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permStart w:id="1930116893" w:edGrp="everyone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permEnd w:id="1930116893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permStart w:id="1101346770" w:edGrp="everyone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  <w:permEnd w:id="1101346770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C679C4" w:rsidP="00C679C4">
            <w:pPr>
              <w:rPr>
                <w:sz w:val="20"/>
                <w:szCs w:val="20"/>
                <w:lang w:val="en-GB"/>
              </w:rPr>
            </w:pPr>
            <w:bookmarkStart w:id="4" w:name="Text6"/>
            <w:r>
              <w:rPr>
                <w:b/>
                <w:i/>
                <w:sz w:val="20"/>
                <w:szCs w:val="20"/>
                <w:lang w:val="en-GB"/>
              </w:rPr>
              <w:t>bulkgrijper</w:t>
            </w:r>
            <w:bookmarkEnd w:id="4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permStart w:id="178523910" w:edGrp="everyone" w:colFirst="1" w:colLast="1"/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permStart w:id="852121012" w:edGrp="everyone" w:colFirst="1" w:colLast="1"/>
            <w:permEnd w:id="178523910"/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permEnd w:id="852121012"/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Voor deze bestelling moeten alle vigerende wett</w:t>
            </w:r>
            <w:bookmarkStart w:id="7" w:name="_GoBack"/>
            <w:bookmarkEnd w:id="7"/>
            <w:r w:rsidRPr="003F5E6F">
              <w:rPr>
                <w:sz w:val="20"/>
                <w:szCs w:val="20"/>
              </w:rPr>
              <w:t xml:space="preserve">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C679C4" w:rsidRDefault="00C679C4" w:rsidP="00C679C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grijper</w:t>
            </w:r>
            <w:r w:rsidRPr="00206C0C">
              <w:rPr>
                <w:sz w:val="20"/>
                <w:szCs w:val="20"/>
              </w:rPr>
              <w:t xml:space="preserve"> is in een duidelijk</w:t>
            </w:r>
            <w:r>
              <w:rPr>
                <w:sz w:val="20"/>
                <w:szCs w:val="20"/>
              </w:rPr>
              <w:t>e</w:t>
            </w:r>
            <w:r w:rsidRPr="00206C0C">
              <w:rPr>
                <w:sz w:val="20"/>
                <w:szCs w:val="20"/>
              </w:rPr>
              <w:t xml:space="preserve"> kleur geschilderd die afsteek</w:t>
            </w:r>
            <w:r>
              <w:rPr>
                <w:sz w:val="20"/>
                <w:szCs w:val="20"/>
              </w:rPr>
              <w:t>t</w:t>
            </w:r>
            <w:r w:rsidRPr="00206C0C">
              <w:rPr>
                <w:sz w:val="20"/>
                <w:szCs w:val="20"/>
              </w:rPr>
              <w:t xml:space="preserve"> t.o.v. de omgeving. Bij voorkeur in cadmiumgeel (RAL 1021). </w:t>
            </w:r>
          </w:p>
          <w:p w:rsidR="00A56638" w:rsidRDefault="00C679C4" w:rsidP="00A5663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5230D0">
              <w:rPr>
                <w:sz w:val="20"/>
                <w:szCs w:val="20"/>
              </w:rPr>
              <w:t>De grijper w</w:t>
            </w:r>
            <w:r>
              <w:rPr>
                <w:sz w:val="20"/>
                <w:szCs w:val="20"/>
              </w:rPr>
              <w:t>ordt voorzien van steunpunten of een stoel</w:t>
            </w:r>
            <w:r w:rsidRPr="005230D0">
              <w:rPr>
                <w:sz w:val="20"/>
                <w:szCs w:val="20"/>
              </w:rPr>
              <w:t>, zodat hij niet omvalt bij neerzetten</w:t>
            </w:r>
            <w:r>
              <w:rPr>
                <w:sz w:val="20"/>
                <w:szCs w:val="20"/>
              </w:rPr>
              <w:t xml:space="preserve"> of transporteren</w:t>
            </w:r>
            <w:r w:rsidRPr="005230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Rondom rond is de stoel voorzien van een fluoreflecterende strook.</w:t>
            </w:r>
          </w:p>
          <w:p w:rsidR="006F22F2" w:rsidRPr="00A56638" w:rsidRDefault="006F22F2" w:rsidP="00A5663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 xml:space="preserve">De aanslagmethode van de grijper aan de kraanhaak moet duidelijk in de handleiding beschreven zijn. Om de aanslag veilig te kunnen doen, moet ofwel een specifiek ontworpen </w:t>
            </w:r>
            <w:r w:rsidR="008C0C1D" w:rsidRPr="00A56638">
              <w:rPr>
                <w:sz w:val="20"/>
                <w:szCs w:val="20"/>
              </w:rPr>
              <w:t xml:space="preserve">(verplaatsbaar) </w:t>
            </w:r>
            <w:r w:rsidRPr="00A56638">
              <w:rPr>
                <w:sz w:val="20"/>
                <w:szCs w:val="20"/>
              </w:rPr>
              <w:t>bordes voorzien worden, ofwel moet het aanslagpunt met een hoogwerker bereikbaar zijn. De persoon die de aanslag doet, mag niet op de grijper (kunnen) klimmen.</w:t>
            </w:r>
          </w:p>
          <w:p w:rsidR="006F22F2" w:rsidRPr="00A56638" w:rsidRDefault="006F22F2" w:rsidP="00C679C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 xml:space="preserve">Op de grijper moet een aanduiding ‘verboden te betreden’ aangebracht worden. </w:t>
            </w:r>
          </w:p>
          <w:p w:rsidR="00C679C4" w:rsidRPr="00A56638" w:rsidRDefault="00C679C4" w:rsidP="00C679C4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>De totale maximale belasting en het eigengewicht worden duidelijk en onuitwisbaar op de grijper aangeduid.</w:t>
            </w:r>
          </w:p>
          <w:p w:rsidR="005E3661" w:rsidRPr="00A56638" w:rsidRDefault="00C679C4" w:rsidP="00C679C4">
            <w:pPr>
              <w:ind w:left="459"/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>Indien er aanslagpunten aan de grijper worden voorzien, worden deze gemarkeerd in het rood en  voorzien van een aanduiding van hun maximale belasting.</w:t>
            </w:r>
          </w:p>
          <w:p w:rsidR="00206E0B" w:rsidRPr="00A56638" w:rsidRDefault="00206E0B" w:rsidP="006953C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 xml:space="preserve">Enkel toegelaten voor grijpers die aan de kraankabels hangen, niet voor grijpers die in de kraanhaak hangen: </w:t>
            </w:r>
          </w:p>
          <w:p w:rsidR="006953CB" w:rsidRPr="00A56638" w:rsidRDefault="006953CB" w:rsidP="00206E0B">
            <w:pPr>
              <w:ind w:left="426"/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>Als onder de grijper een personenbak voor personentransport moet kunnen gehangen worden</w:t>
            </w:r>
            <w:r w:rsidR="00AC1F5A" w:rsidRPr="00A56638">
              <w:rPr>
                <w:sz w:val="20"/>
                <w:szCs w:val="20"/>
              </w:rPr>
              <w:t xml:space="preserve">  </w:t>
            </w:r>
            <w:r w:rsidRPr="00A56638">
              <w:rPr>
                <w:sz w:val="20"/>
                <w:szCs w:val="20"/>
              </w:rPr>
              <w:t xml:space="preserve"> moeten specifieke aanslagpunten voorzien worden, die voldoen aan volgende voorwaarden:</w:t>
            </w:r>
          </w:p>
          <w:p w:rsidR="006953CB" w:rsidRPr="00A56638" w:rsidRDefault="00FB4E64" w:rsidP="00FB4E64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>De aanslagpunt</w:t>
            </w:r>
            <w:r w:rsidR="00AC1F5A" w:rsidRPr="00A56638">
              <w:rPr>
                <w:sz w:val="20"/>
                <w:szCs w:val="20"/>
              </w:rPr>
              <w:t>en</w:t>
            </w:r>
            <w:r w:rsidRPr="00A56638">
              <w:rPr>
                <w:sz w:val="20"/>
                <w:szCs w:val="20"/>
              </w:rPr>
              <w:t xml:space="preserve"> zijn h</w:t>
            </w:r>
            <w:r w:rsidR="006953CB" w:rsidRPr="00A56638">
              <w:rPr>
                <w:sz w:val="20"/>
                <w:szCs w:val="20"/>
              </w:rPr>
              <w:t>a</w:t>
            </w:r>
            <w:r w:rsidRPr="00A56638">
              <w:rPr>
                <w:sz w:val="20"/>
                <w:szCs w:val="20"/>
              </w:rPr>
              <w:t>ken</w:t>
            </w:r>
            <w:r w:rsidR="006953CB" w:rsidRPr="00A56638">
              <w:rPr>
                <w:sz w:val="20"/>
                <w:szCs w:val="20"/>
              </w:rPr>
              <w:t xml:space="preserve"> voorzien</w:t>
            </w:r>
            <w:r w:rsidRPr="00A56638">
              <w:rPr>
                <w:sz w:val="20"/>
                <w:szCs w:val="20"/>
              </w:rPr>
              <w:t xml:space="preserve"> van mechanische beveiliging (klephaak)</w:t>
            </w:r>
            <w:r w:rsidR="00AC1F5A" w:rsidRPr="00A56638">
              <w:rPr>
                <w:sz w:val="20"/>
                <w:szCs w:val="20"/>
              </w:rPr>
              <w:t xml:space="preserve"> met een SWL die in combinatie met de te gebruiken personenkooi een safety factor van 16 garandeert</w:t>
            </w:r>
          </w:p>
          <w:p w:rsidR="004A3158" w:rsidRPr="00A56638" w:rsidRDefault="00FB4E64" w:rsidP="00FB4E64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>Beide aanslagpunten staan aan dezelfde kant</w:t>
            </w:r>
            <w:r w:rsidR="00AC1F5A" w:rsidRPr="00A56638">
              <w:rPr>
                <w:sz w:val="20"/>
                <w:szCs w:val="20"/>
              </w:rPr>
              <w:t xml:space="preserve"> </w:t>
            </w:r>
            <w:r w:rsidRPr="00A56638">
              <w:rPr>
                <w:sz w:val="20"/>
                <w:szCs w:val="20"/>
              </w:rPr>
              <w:t>van de grijper, bereikbaar vanop de grond</w:t>
            </w:r>
            <w:r w:rsidR="00AC1F5A" w:rsidRPr="00A56638">
              <w:rPr>
                <w:sz w:val="20"/>
                <w:szCs w:val="20"/>
              </w:rPr>
              <w:t xml:space="preserve"> of op een veilige manier</w:t>
            </w:r>
            <w:r w:rsidRPr="00A56638">
              <w:rPr>
                <w:sz w:val="20"/>
                <w:szCs w:val="20"/>
              </w:rPr>
              <w:t xml:space="preserve">, </w:t>
            </w:r>
          </w:p>
          <w:p w:rsidR="00FB4E64" w:rsidRPr="00A56638" w:rsidRDefault="004A3158" w:rsidP="00FB4E64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t xml:space="preserve">De aanslagpunten staan </w:t>
            </w:r>
            <w:r w:rsidR="00FB4E64" w:rsidRPr="00A56638">
              <w:rPr>
                <w:sz w:val="20"/>
                <w:szCs w:val="20"/>
              </w:rPr>
              <w:t>op een positie waar ze niet beschadigd geraken</w:t>
            </w:r>
            <w:r w:rsidRPr="00A56638">
              <w:rPr>
                <w:sz w:val="20"/>
                <w:szCs w:val="20"/>
              </w:rPr>
              <w:t>, of worden extra tegen beschadiging beschermd</w:t>
            </w:r>
          </w:p>
          <w:p w:rsidR="00FB4E64" w:rsidRPr="00FB4E64" w:rsidRDefault="00FB4E64" w:rsidP="00FB4E64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56638">
              <w:rPr>
                <w:sz w:val="20"/>
                <w:szCs w:val="20"/>
              </w:rPr>
              <w:lastRenderedPageBreak/>
              <w:t>De aanslagpunten worden gemarkeerd met hun gebruiksdoel: “aanslagpunten enkel te gebruiken voor personenkooi”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2144771522"/>
              <w:placeholder>
                <w:docPart w:val="CA32451A6D3A4A8B9BA907DE1C1C7DAC"/>
              </w:placeholder>
              <w:text/>
            </w:sdtPr>
            <w:sdtEndPr/>
            <w:sdtContent>
              <w:p w:rsidR="00302FDC" w:rsidRDefault="00302FDC" w:rsidP="00302FDC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02FDC" w:rsidRDefault="00302FDC" w:rsidP="00404594">
            <w:pPr>
              <w:ind w:right="45"/>
              <w:rPr>
                <w:sz w:val="20"/>
                <w:szCs w:val="20"/>
              </w:rPr>
            </w:pPr>
          </w:p>
          <w:p w:rsidR="00302FDC" w:rsidRDefault="00302FDC" w:rsidP="00404594">
            <w:pPr>
              <w:ind w:right="45"/>
              <w:rPr>
                <w:sz w:val="20"/>
                <w:szCs w:val="20"/>
              </w:rPr>
            </w:pPr>
          </w:p>
          <w:p w:rsidR="00A56638" w:rsidRPr="00302FDC" w:rsidRDefault="00A5663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661234545"/>
              <w:placeholder>
                <w:docPart w:val="1B2B1927DB7D4A3684EE4626784B7DEF"/>
              </w:placeholder>
              <w:text/>
            </w:sdtPr>
            <w:sdtEndPr/>
            <w:sdtContent>
              <w:p w:rsidR="00302FDC" w:rsidRDefault="00302FDC" w:rsidP="00302FDC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02FDC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02FDC" w:rsidRDefault="00302FDC" w:rsidP="00404594">
            <w:pPr>
              <w:ind w:right="45"/>
              <w:rPr>
                <w:sz w:val="20"/>
                <w:szCs w:val="20"/>
              </w:rPr>
            </w:pPr>
          </w:p>
          <w:p w:rsidR="00A56638" w:rsidRPr="003F5E6F" w:rsidRDefault="00A5663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02FDC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A56638" w:rsidRDefault="00A56638" w:rsidP="00404594">
            <w:pPr>
              <w:ind w:right="45"/>
              <w:rPr>
                <w:sz w:val="20"/>
                <w:szCs w:val="20"/>
              </w:rPr>
            </w:pPr>
          </w:p>
          <w:p w:rsidR="00302FDC" w:rsidRPr="003F5E6F" w:rsidRDefault="00302FDC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02FDC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</w:t>
          </w:r>
          <w:r w:rsidR="006F22F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/0</w:t>
          </w:r>
          <w:r w:rsidR="006F22F2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>/20</w:t>
          </w:r>
          <w:r w:rsidR="006F22F2">
            <w:rPr>
              <w:sz w:val="16"/>
              <w:szCs w:val="16"/>
            </w:rPr>
            <w:t>22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302FDC">
            <w:rPr>
              <w:rStyle w:val="Paginanumm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302FDC">
            <w:rPr>
              <w:rStyle w:val="Paginanumm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U1Tuc8mPVGO3YDwPamghRosoipybg2p6Z9hZm+tftO7KjScViuPpoZSdZiguQArJ1PfETlKLNwMHcOK40K4kg==" w:salt="lTyrLOsmda/nbDsvXXsgug==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72AC9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06E0B"/>
    <w:rsid w:val="002411E4"/>
    <w:rsid w:val="002427F2"/>
    <w:rsid w:val="00261A75"/>
    <w:rsid w:val="00267ACB"/>
    <w:rsid w:val="00290C82"/>
    <w:rsid w:val="002A4475"/>
    <w:rsid w:val="002C3C39"/>
    <w:rsid w:val="002F3112"/>
    <w:rsid w:val="00302FDC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A3158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3CB"/>
    <w:rsid w:val="00695E30"/>
    <w:rsid w:val="006C2479"/>
    <w:rsid w:val="006C32E5"/>
    <w:rsid w:val="006D1199"/>
    <w:rsid w:val="006F22F2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3F95"/>
    <w:rsid w:val="007B6855"/>
    <w:rsid w:val="00823C17"/>
    <w:rsid w:val="0082747E"/>
    <w:rsid w:val="008578A6"/>
    <w:rsid w:val="00860CA4"/>
    <w:rsid w:val="008762AA"/>
    <w:rsid w:val="00877CE5"/>
    <w:rsid w:val="008C0C1D"/>
    <w:rsid w:val="008D026D"/>
    <w:rsid w:val="00986E13"/>
    <w:rsid w:val="009B4155"/>
    <w:rsid w:val="00A03F6B"/>
    <w:rsid w:val="00A05FE6"/>
    <w:rsid w:val="00A468D9"/>
    <w:rsid w:val="00A54F41"/>
    <w:rsid w:val="00A56638"/>
    <w:rsid w:val="00A90040"/>
    <w:rsid w:val="00A90D67"/>
    <w:rsid w:val="00AC1F5A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69A"/>
    <w:rsid w:val="00BE6C11"/>
    <w:rsid w:val="00C0207B"/>
    <w:rsid w:val="00C310A5"/>
    <w:rsid w:val="00C679C4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B4E6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EE1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A32451A6D3A4A8B9BA907DE1C1C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DEDD-CB7F-4414-9FB7-5560305EAD24}"/>
      </w:docPartPr>
      <w:docPartBody>
        <w:p w:rsidR="009F36F9" w:rsidRDefault="006C56D9" w:rsidP="006C56D9">
          <w:pPr>
            <w:pStyle w:val="CA32451A6D3A4A8B9BA907DE1C1C7DA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B2B1927DB7D4A3684EE4626784B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6081-8CD6-4964-AA19-3018EBA1D84F}"/>
      </w:docPartPr>
      <w:docPartBody>
        <w:p w:rsidR="009F36F9" w:rsidRDefault="006C56D9" w:rsidP="006C56D9">
          <w:pPr>
            <w:pStyle w:val="1B2B1927DB7D4A3684EE4626784B7DEF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6C56D9"/>
    <w:rsid w:val="009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56D9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CA32451A6D3A4A8B9BA907DE1C1C7DAC">
    <w:name w:val="CA32451A6D3A4A8B9BA907DE1C1C7DAC"/>
    <w:rsid w:val="006C56D9"/>
  </w:style>
  <w:style w:type="paragraph" w:customStyle="1" w:styleId="1B2B1927DB7D4A3684EE4626784B7DEF">
    <w:name w:val="1B2B1927DB7D4A3684EE4626784B7DEF"/>
    <w:rsid w:val="006C5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4199</Characters>
  <Application>Microsoft Office Word</Application>
  <DocSecurity>8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2023-01-06T14:23:00Z</dcterms:created>
  <dcterms:modified xsi:type="dcterms:W3CDTF">2023-01-06T14:23:00Z</dcterms:modified>
</cp:coreProperties>
</file>