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743" w:type="dxa"/>
        <w:tblBorders>
          <w:top w:val="thinThickLargeGap" w:sz="12" w:space="0" w:color="auto"/>
          <w:left w:val="thinThickLargeGap" w:sz="12" w:space="0" w:color="auto"/>
          <w:bottom w:val="thickThinLargeGap" w:sz="12" w:space="0" w:color="auto"/>
          <w:right w:val="thickThinLargeGap" w:sz="12" w:space="0" w:color="auto"/>
        </w:tblBorders>
        <w:tblLook w:val="00A0" w:firstRow="1" w:lastRow="0" w:firstColumn="1" w:lastColumn="0" w:noHBand="0" w:noVBand="0"/>
      </w:tblPr>
      <w:tblGrid>
        <w:gridCol w:w="1277"/>
        <w:gridCol w:w="708"/>
        <w:gridCol w:w="6096"/>
        <w:gridCol w:w="2693"/>
      </w:tblGrid>
      <w:tr w:rsidR="005113EA" w:rsidRPr="00456748" w:rsidTr="000662C3">
        <w:trPr>
          <w:trHeight w:val="630"/>
        </w:trPr>
        <w:tc>
          <w:tcPr>
            <w:tcW w:w="1277" w:type="dxa"/>
          </w:tcPr>
          <w:p w:rsidR="005113EA" w:rsidRPr="00456748" w:rsidRDefault="005113EA" w:rsidP="00456748">
            <w:pPr>
              <w:tabs>
                <w:tab w:val="left" w:pos="720"/>
                <w:tab w:val="left" w:pos="1440"/>
                <w:tab w:val="left" w:pos="2160"/>
                <w:tab w:val="left" w:pos="6804"/>
              </w:tabs>
              <w:rPr>
                <w:sz w:val="20"/>
                <w:szCs w:val="20"/>
              </w:rPr>
            </w:pPr>
            <w:r w:rsidRPr="00456748">
              <w:rPr>
                <w:sz w:val="20"/>
                <w:szCs w:val="20"/>
              </w:rPr>
              <w:t>besteller:</w:t>
            </w:r>
          </w:p>
        </w:tc>
        <w:bookmarkStart w:id="0" w:name="Text1"/>
        <w:tc>
          <w:tcPr>
            <w:tcW w:w="6804" w:type="dxa"/>
            <w:gridSpan w:val="2"/>
          </w:tcPr>
          <w:p w:rsidR="005113EA" w:rsidRPr="00456748" w:rsidRDefault="005113EA" w:rsidP="00456748">
            <w:pPr>
              <w:ind w:left="27"/>
              <w:rPr>
                <w:b/>
                <w:sz w:val="20"/>
                <w:szCs w:val="20"/>
              </w:rPr>
            </w:pPr>
            <w:r w:rsidRPr="00456748">
              <w:rPr>
                <w:b/>
                <w:sz w:val="20"/>
                <w:szCs w:val="20"/>
              </w:rPr>
              <w:fldChar w:fldCharType="begin">
                <w:ffData>
                  <w:name w:val="Text1"/>
                  <w:enabled/>
                  <w:calcOnExit w:val="0"/>
                  <w:textInput/>
                </w:ffData>
              </w:fldChar>
            </w:r>
            <w:r w:rsidRPr="00456748">
              <w:rPr>
                <w:b/>
                <w:sz w:val="20"/>
                <w:szCs w:val="20"/>
              </w:rPr>
              <w:instrText xml:space="preserve"> FORMTEXT </w:instrText>
            </w:r>
            <w:r w:rsidRPr="00456748">
              <w:rPr>
                <w:b/>
                <w:sz w:val="20"/>
                <w:szCs w:val="20"/>
              </w:rPr>
            </w:r>
            <w:r w:rsidRPr="00456748">
              <w:rPr>
                <w:b/>
                <w:sz w:val="20"/>
                <w:szCs w:val="20"/>
              </w:rPr>
              <w:fldChar w:fldCharType="separate"/>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sz w:val="20"/>
                <w:szCs w:val="20"/>
              </w:rPr>
              <w:fldChar w:fldCharType="end"/>
            </w:r>
            <w:bookmarkEnd w:id="0"/>
          </w:p>
          <w:bookmarkStart w:id="1" w:name="Text2"/>
          <w:p w:rsidR="005113EA" w:rsidRPr="00456748" w:rsidRDefault="005113EA" w:rsidP="00456748">
            <w:pPr>
              <w:ind w:left="27"/>
              <w:rPr>
                <w:b/>
                <w:sz w:val="20"/>
                <w:szCs w:val="20"/>
              </w:rPr>
            </w:pPr>
            <w:r w:rsidRPr="00456748">
              <w:rPr>
                <w:b/>
                <w:sz w:val="20"/>
                <w:szCs w:val="20"/>
              </w:rPr>
              <w:fldChar w:fldCharType="begin">
                <w:ffData>
                  <w:name w:val="Text2"/>
                  <w:enabled/>
                  <w:calcOnExit w:val="0"/>
                  <w:textInput/>
                </w:ffData>
              </w:fldChar>
            </w:r>
            <w:r w:rsidRPr="00456748">
              <w:rPr>
                <w:b/>
                <w:sz w:val="20"/>
                <w:szCs w:val="20"/>
              </w:rPr>
              <w:instrText xml:space="preserve"> FORMTEXT </w:instrText>
            </w:r>
            <w:r w:rsidRPr="00456748">
              <w:rPr>
                <w:b/>
                <w:sz w:val="20"/>
                <w:szCs w:val="20"/>
              </w:rPr>
            </w:r>
            <w:r w:rsidRPr="00456748">
              <w:rPr>
                <w:b/>
                <w:sz w:val="20"/>
                <w:szCs w:val="20"/>
              </w:rPr>
              <w:fldChar w:fldCharType="separate"/>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sz w:val="20"/>
                <w:szCs w:val="20"/>
              </w:rPr>
              <w:fldChar w:fldCharType="end"/>
            </w:r>
            <w:bookmarkEnd w:id="1"/>
            <w:r w:rsidRPr="00456748">
              <w:rPr>
                <w:b/>
                <w:sz w:val="20"/>
                <w:szCs w:val="20"/>
              </w:rPr>
              <w:t xml:space="preserve"> </w:t>
            </w:r>
          </w:p>
          <w:bookmarkStart w:id="2" w:name="Text3"/>
          <w:p w:rsidR="005113EA" w:rsidRPr="00456748" w:rsidRDefault="005113EA" w:rsidP="00456748">
            <w:pPr>
              <w:ind w:left="27"/>
              <w:rPr>
                <w:sz w:val="20"/>
                <w:szCs w:val="20"/>
              </w:rPr>
            </w:pPr>
            <w:r w:rsidRPr="00456748">
              <w:rPr>
                <w:b/>
                <w:sz w:val="20"/>
                <w:szCs w:val="20"/>
              </w:rPr>
              <w:fldChar w:fldCharType="begin">
                <w:ffData>
                  <w:name w:val="Text3"/>
                  <w:enabled/>
                  <w:calcOnExit w:val="0"/>
                  <w:textInput/>
                </w:ffData>
              </w:fldChar>
            </w:r>
            <w:r w:rsidRPr="00456748">
              <w:rPr>
                <w:b/>
                <w:sz w:val="20"/>
                <w:szCs w:val="20"/>
              </w:rPr>
              <w:instrText xml:space="preserve"> FORMTEXT </w:instrText>
            </w:r>
            <w:r w:rsidRPr="00456748">
              <w:rPr>
                <w:b/>
                <w:sz w:val="20"/>
                <w:szCs w:val="20"/>
              </w:rPr>
            </w:r>
            <w:r w:rsidRPr="00456748">
              <w:rPr>
                <w:b/>
                <w:sz w:val="20"/>
                <w:szCs w:val="20"/>
              </w:rPr>
              <w:fldChar w:fldCharType="separate"/>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noProof/>
                <w:sz w:val="20"/>
                <w:szCs w:val="20"/>
              </w:rPr>
              <w:t> </w:t>
            </w:r>
            <w:r w:rsidRPr="00456748">
              <w:rPr>
                <w:b/>
                <w:sz w:val="20"/>
                <w:szCs w:val="20"/>
              </w:rPr>
              <w:fldChar w:fldCharType="end"/>
            </w:r>
            <w:bookmarkEnd w:id="2"/>
          </w:p>
        </w:tc>
        <w:tc>
          <w:tcPr>
            <w:tcW w:w="2693" w:type="dxa"/>
          </w:tcPr>
          <w:p w:rsidR="005113EA" w:rsidRPr="00456748" w:rsidRDefault="005113EA" w:rsidP="000E017F">
            <w:pPr>
              <w:rPr>
                <w:sz w:val="20"/>
                <w:szCs w:val="20"/>
              </w:rPr>
            </w:pPr>
            <w:r w:rsidRPr="00456748">
              <w:rPr>
                <w:sz w:val="20"/>
                <w:szCs w:val="20"/>
              </w:rPr>
              <w:t>datum:</w:t>
            </w:r>
            <w:r w:rsidRPr="00456748">
              <w:rPr>
                <w:b/>
                <w:sz w:val="20"/>
                <w:szCs w:val="20"/>
              </w:rPr>
              <w:t xml:space="preserve"> </w:t>
            </w:r>
            <w:bookmarkStart w:id="3" w:name="Text7"/>
            <w:r w:rsidRPr="00456748">
              <w:rPr>
                <w:b/>
                <w:sz w:val="20"/>
                <w:szCs w:val="20"/>
              </w:rPr>
              <w:fldChar w:fldCharType="begin">
                <w:ffData>
                  <w:name w:val="Text7"/>
                  <w:enabled/>
                  <w:calcOnExit w:val="0"/>
                  <w:textInput>
                    <w:type w:val="date"/>
                  </w:textInput>
                </w:ffData>
              </w:fldChar>
            </w:r>
            <w:r w:rsidRPr="00456748">
              <w:rPr>
                <w:b/>
                <w:sz w:val="20"/>
                <w:szCs w:val="20"/>
              </w:rPr>
              <w:instrText xml:space="preserve"> FORMTEXT </w:instrText>
            </w:r>
            <w:r w:rsidRPr="00456748">
              <w:rPr>
                <w:b/>
                <w:sz w:val="20"/>
                <w:szCs w:val="20"/>
              </w:rPr>
            </w:r>
            <w:r w:rsidRPr="00456748">
              <w:rPr>
                <w:b/>
                <w:sz w:val="20"/>
                <w:szCs w:val="20"/>
              </w:rPr>
              <w:fldChar w:fldCharType="separate"/>
            </w:r>
            <w:r w:rsidRPr="00456748">
              <w:rPr>
                <w:b/>
                <w:sz w:val="20"/>
                <w:szCs w:val="20"/>
              </w:rPr>
              <w:t> </w:t>
            </w:r>
            <w:r w:rsidRPr="00456748">
              <w:rPr>
                <w:b/>
                <w:sz w:val="20"/>
                <w:szCs w:val="20"/>
              </w:rPr>
              <w:t> </w:t>
            </w:r>
            <w:r w:rsidRPr="00456748">
              <w:rPr>
                <w:b/>
                <w:sz w:val="20"/>
                <w:szCs w:val="20"/>
              </w:rPr>
              <w:t> </w:t>
            </w:r>
            <w:r w:rsidRPr="00456748">
              <w:rPr>
                <w:b/>
                <w:sz w:val="20"/>
                <w:szCs w:val="20"/>
              </w:rPr>
              <w:t> </w:t>
            </w:r>
            <w:r w:rsidRPr="00456748">
              <w:rPr>
                <w:b/>
                <w:sz w:val="20"/>
                <w:szCs w:val="20"/>
              </w:rPr>
              <w:t> </w:t>
            </w:r>
            <w:r w:rsidRPr="00456748">
              <w:rPr>
                <w:b/>
                <w:sz w:val="20"/>
                <w:szCs w:val="20"/>
              </w:rPr>
              <w:fldChar w:fldCharType="end"/>
            </w:r>
            <w:bookmarkEnd w:id="3"/>
          </w:p>
        </w:tc>
      </w:tr>
      <w:tr w:rsidR="005113EA" w:rsidRPr="00456748" w:rsidTr="000662C3">
        <w:trPr>
          <w:trHeight w:val="146"/>
        </w:trPr>
        <w:tc>
          <w:tcPr>
            <w:tcW w:w="1985" w:type="dxa"/>
            <w:gridSpan w:val="2"/>
          </w:tcPr>
          <w:p w:rsidR="005113EA" w:rsidRPr="00456748" w:rsidRDefault="005113EA" w:rsidP="000E017F">
            <w:pPr>
              <w:rPr>
                <w:sz w:val="20"/>
                <w:szCs w:val="20"/>
              </w:rPr>
            </w:pPr>
            <w:r w:rsidRPr="00456748">
              <w:rPr>
                <w:sz w:val="20"/>
                <w:szCs w:val="20"/>
              </w:rPr>
              <w:t>aankoop van:</w:t>
            </w:r>
          </w:p>
        </w:tc>
        <w:tc>
          <w:tcPr>
            <w:tcW w:w="8789" w:type="dxa"/>
            <w:gridSpan w:val="2"/>
          </w:tcPr>
          <w:p w:rsidR="005113EA" w:rsidRPr="00993424" w:rsidRDefault="00993424" w:rsidP="00264525">
            <w:pPr>
              <w:rPr>
                <w:sz w:val="20"/>
                <w:szCs w:val="20"/>
              </w:rPr>
            </w:pPr>
            <w:r w:rsidRPr="00993424">
              <w:rPr>
                <w:b/>
                <w:i/>
                <w:sz w:val="20"/>
                <w:szCs w:val="20"/>
              </w:rPr>
              <w:t>F</w:t>
            </w:r>
            <w:r w:rsidR="00E426BC" w:rsidRPr="00993424">
              <w:rPr>
                <w:b/>
                <w:i/>
                <w:sz w:val="20"/>
                <w:szCs w:val="20"/>
              </w:rPr>
              <w:t>lat container</w:t>
            </w:r>
            <w:r w:rsidRPr="00993424">
              <w:rPr>
                <w:b/>
                <w:i/>
                <w:sz w:val="20"/>
                <w:szCs w:val="20"/>
              </w:rPr>
              <w:t xml:space="preserve"> voor stukgoed-behan</w:t>
            </w:r>
            <w:r>
              <w:rPr>
                <w:b/>
                <w:i/>
                <w:sz w:val="20"/>
                <w:szCs w:val="20"/>
              </w:rPr>
              <w:t>deling</w:t>
            </w:r>
          </w:p>
        </w:tc>
      </w:tr>
      <w:tr w:rsidR="005113EA" w:rsidRPr="00456748" w:rsidTr="000662C3">
        <w:trPr>
          <w:trHeight w:val="180"/>
        </w:trPr>
        <w:tc>
          <w:tcPr>
            <w:tcW w:w="1985" w:type="dxa"/>
            <w:gridSpan w:val="2"/>
          </w:tcPr>
          <w:p w:rsidR="005113EA" w:rsidRPr="00456748" w:rsidRDefault="005113EA" w:rsidP="000E017F">
            <w:pPr>
              <w:rPr>
                <w:sz w:val="20"/>
                <w:szCs w:val="20"/>
              </w:rPr>
            </w:pPr>
            <w:r w:rsidRPr="00456748">
              <w:rPr>
                <w:sz w:val="20"/>
                <w:szCs w:val="20"/>
              </w:rPr>
              <w:t>bij de firma:</w:t>
            </w:r>
          </w:p>
        </w:tc>
        <w:bookmarkStart w:id="4" w:name="Text4"/>
        <w:tc>
          <w:tcPr>
            <w:tcW w:w="8789" w:type="dxa"/>
            <w:gridSpan w:val="2"/>
          </w:tcPr>
          <w:p w:rsidR="005113EA" w:rsidRPr="00456748" w:rsidRDefault="005113EA" w:rsidP="000E017F">
            <w:pPr>
              <w:rPr>
                <w:sz w:val="20"/>
                <w:szCs w:val="20"/>
              </w:rPr>
            </w:pPr>
            <w:r w:rsidRPr="00456748">
              <w:rPr>
                <w:b/>
                <w:i/>
                <w:sz w:val="20"/>
                <w:szCs w:val="20"/>
              </w:rPr>
              <w:fldChar w:fldCharType="begin">
                <w:ffData>
                  <w:name w:val="Text4"/>
                  <w:enabled/>
                  <w:calcOnExit w:val="0"/>
                  <w:textInput/>
                </w:ffData>
              </w:fldChar>
            </w:r>
            <w:r w:rsidRPr="00456748">
              <w:rPr>
                <w:b/>
                <w:i/>
                <w:sz w:val="20"/>
                <w:szCs w:val="20"/>
              </w:rPr>
              <w:instrText xml:space="preserve"> FORMTEXT </w:instrText>
            </w:r>
            <w:r w:rsidRPr="00456748">
              <w:rPr>
                <w:b/>
                <w:i/>
                <w:sz w:val="20"/>
                <w:szCs w:val="20"/>
              </w:rPr>
            </w:r>
            <w:r w:rsidRPr="00456748">
              <w:rPr>
                <w:b/>
                <w:i/>
                <w:sz w:val="20"/>
                <w:szCs w:val="20"/>
              </w:rPr>
              <w:fldChar w:fldCharType="separate"/>
            </w:r>
            <w:r w:rsidRPr="00456748">
              <w:rPr>
                <w:b/>
                <w:i/>
                <w:noProof/>
                <w:sz w:val="20"/>
                <w:szCs w:val="20"/>
              </w:rPr>
              <w:t> </w:t>
            </w:r>
            <w:r w:rsidRPr="00456748">
              <w:rPr>
                <w:b/>
                <w:i/>
                <w:noProof/>
                <w:sz w:val="20"/>
                <w:szCs w:val="20"/>
              </w:rPr>
              <w:t> </w:t>
            </w:r>
            <w:r w:rsidRPr="00456748">
              <w:rPr>
                <w:b/>
                <w:i/>
                <w:noProof/>
                <w:sz w:val="20"/>
                <w:szCs w:val="20"/>
              </w:rPr>
              <w:t> </w:t>
            </w:r>
            <w:r w:rsidRPr="00456748">
              <w:rPr>
                <w:b/>
                <w:i/>
                <w:noProof/>
                <w:sz w:val="20"/>
                <w:szCs w:val="20"/>
              </w:rPr>
              <w:t> </w:t>
            </w:r>
            <w:r w:rsidRPr="00456748">
              <w:rPr>
                <w:b/>
                <w:i/>
                <w:noProof/>
                <w:sz w:val="20"/>
                <w:szCs w:val="20"/>
              </w:rPr>
              <w:t> </w:t>
            </w:r>
            <w:r w:rsidRPr="00456748">
              <w:rPr>
                <w:b/>
                <w:i/>
                <w:sz w:val="20"/>
                <w:szCs w:val="20"/>
              </w:rPr>
              <w:fldChar w:fldCharType="end"/>
            </w:r>
            <w:bookmarkEnd w:id="4"/>
          </w:p>
        </w:tc>
      </w:tr>
      <w:tr w:rsidR="005113EA" w:rsidRPr="00456748" w:rsidTr="000662C3">
        <w:trPr>
          <w:trHeight w:val="96"/>
        </w:trPr>
        <w:tc>
          <w:tcPr>
            <w:tcW w:w="1985" w:type="dxa"/>
            <w:gridSpan w:val="2"/>
          </w:tcPr>
          <w:p w:rsidR="005113EA" w:rsidRPr="00456748" w:rsidRDefault="005113EA" w:rsidP="000E017F">
            <w:pPr>
              <w:rPr>
                <w:b/>
                <w:i/>
                <w:sz w:val="20"/>
                <w:szCs w:val="20"/>
              </w:rPr>
            </w:pPr>
            <w:r w:rsidRPr="00456748">
              <w:rPr>
                <w:sz w:val="20"/>
                <w:szCs w:val="20"/>
              </w:rPr>
              <w:t>met bestelbonnr.:</w:t>
            </w:r>
          </w:p>
        </w:tc>
        <w:bookmarkStart w:id="5" w:name="Text5"/>
        <w:tc>
          <w:tcPr>
            <w:tcW w:w="8789" w:type="dxa"/>
            <w:gridSpan w:val="2"/>
          </w:tcPr>
          <w:p w:rsidR="005113EA" w:rsidRPr="00456748" w:rsidRDefault="005113EA" w:rsidP="000E017F">
            <w:pPr>
              <w:rPr>
                <w:sz w:val="20"/>
                <w:szCs w:val="20"/>
              </w:rPr>
            </w:pPr>
            <w:r w:rsidRPr="00456748">
              <w:rPr>
                <w:b/>
                <w:i/>
                <w:sz w:val="20"/>
                <w:szCs w:val="20"/>
              </w:rPr>
              <w:fldChar w:fldCharType="begin">
                <w:ffData>
                  <w:name w:val="Text5"/>
                  <w:enabled/>
                  <w:calcOnExit w:val="0"/>
                  <w:textInput/>
                </w:ffData>
              </w:fldChar>
            </w:r>
            <w:r w:rsidRPr="00456748">
              <w:rPr>
                <w:b/>
                <w:i/>
                <w:sz w:val="20"/>
                <w:szCs w:val="20"/>
              </w:rPr>
              <w:instrText xml:space="preserve"> FORMTEXT </w:instrText>
            </w:r>
            <w:r w:rsidRPr="00456748">
              <w:rPr>
                <w:b/>
                <w:i/>
                <w:sz w:val="20"/>
                <w:szCs w:val="20"/>
              </w:rPr>
            </w:r>
            <w:r w:rsidRPr="00456748">
              <w:rPr>
                <w:b/>
                <w:i/>
                <w:sz w:val="20"/>
                <w:szCs w:val="20"/>
              </w:rPr>
              <w:fldChar w:fldCharType="separate"/>
            </w:r>
            <w:r w:rsidRPr="00456748">
              <w:rPr>
                <w:b/>
                <w:i/>
                <w:noProof/>
                <w:sz w:val="20"/>
                <w:szCs w:val="20"/>
              </w:rPr>
              <w:t> </w:t>
            </w:r>
            <w:r w:rsidRPr="00456748">
              <w:rPr>
                <w:b/>
                <w:i/>
                <w:noProof/>
                <w:sz w:val="20"/>
                <w:szCs w:val="20"/>
              </w:rPr>
              <w:t> </w:t>
            </w:r>
            <w:r w:rsidRPr="00456748">
              <w:rPr>
                <w:b/>
                <w:i/>
                <w:noProof/>
                <w:sz w:val="20"/>
                <w:szCs w:val="20"/>
              </w:rPr>
              <w:t> </w:t>
            </w:r>
            <w:r w:rsidRPr="00456748">
              <w:rPr>
                <w:b/>
                <w:i/>
                <w:noProof/>
                <w:sz w:val="20"/>
                <w:szCs w:val="20"/>
              </w:rPr>
              <w:t> </w:t>
            </w:r>
            <w:r w:rsidRPr="00456748">
              <w:rPr>
                <w:b/>
                <w:i/>
                <w:noProof/>
                <w:sz w:val="20"/>
                <w:szCs w:val="20"/>
              </w:rPr>
              <w:t> </w:t>
            </w:r>
            <w:r w:rsidRPr="00456748">
              <w:rPr>
                <w:b/>
                <w:i/>
                <w:sz w:val="20"/>
                <w:szCs w:val="20"/>
              </w:rPr>
              <w:fldChar w:fldCharType="end"/>
            </w:r>
            <w:bookmarkEnd w:id="5"/>
          </w:p>
        </w:tc>
      </w:tr>
    </w:tbl>
    <w:p w:rsidR="00261A75" w:rsidRPr="00467D67" w:rsidRDefault="00261A75" w:rsidP="00261A75">
      <w:pPr>
        <w:rPr>
          <w:sz w:val="10"/>
          <w:szCs w:val="10"/>
        </w:rPr>
      </w:pPr>
    </w:p>
    <w:tbl>
      <w:tblPr>
        <w:tblW w:w="10774" w:type="dxa"/>
        <w:tblInd w:w="-743" w:type="dxa"/>
        <w:tblBorders>
          <w:top w:val="thinThickLargeGap" w:sz="12" w:space="0" w:color="auto"/>
          <w:left w:val="thinThickLargeGap" w:sz="12" w:space="0" w:color="auto"/>
          <w:bottom w:val="thickThinLargeGap" w:sz="12" w:space="0" w:color="auto"/>
          <w:right w:val="thickThinLargeGap" w:sz="12" w:space="0" w:color="auto"/>
        </w:tblBorders>
        <w:tblLook w:val="00A0" w:firstRow="1" w:lastRow="0" w:firstColumn="1" w:lastColumn="0" w:noHBand="0" w:noVBand="0"/>
      </w:tblPr>
      <w:tblGrid>
        <w:gridCol w:w="10774"/>
      </w:tblGrid>
      <w:tr w:rsidR="00261A75" w:rsidRPr="001603DD" w:rsidTr="000662C3">
        <w:tc>
          <w:tcPr>
            <w:tcW w:w="10774" w:type="dxa"/>
          </w:tcPr>
          <w:p w:rsidR="00993424" w:rsidRPr="003F5E6F" w:rsidRDefault="00993424" w:rsidP="00993424">
            <w:pPr>
              <w:pStyle w:val="Plattetekst"/>
              <w:spacing w:after="0" w:line="240" w:lineRule="auto"/>
            </w:pPr>
            <w:r w:rsidRPr="003F5E6F">
              <w:t>1. Het bestelde moet aan volgende voorwaarden voldoen:</w:t>
            </w:r>
          </w:p>
          <w:p w:rsidR="00993424" w:rsidRPr="003F5E6F" w:rsidRDefault="00993424" w:rsidP="00993424">
            <w:pPr>
              <w:numPr>
                <w:ilvl w:val="0"/>
                <w:numId w:val="1"/>
              </w:numPr>
              <w:tabs>
                <w:tab w:val="clear" w:pos="720"/>
              </w:tabs>
              <w:ind w:left="426"/>
              <w:rPr>
                <w:sz w:val="20"/>
                <w:szCs w:val="20"/>
              </w:rPr>
            </w:pPr>
            <w:r w:rsidRPr="003F5E6F">
              <w:rPr>
                <w:sz w:val="20"/>
                <w:szCs w:val="20"/>
              </w:rPr>
              <w:t>Voor deze bestelling moeten alle vigerende wetten en reglementen inzake veiligheid, hygiëne en ergonomie, en inzonderheid deze vervat in het Algemeen Reglement voor de Arbeidsbescherming en de Codex over het Welzijn op het Werk nageleefd worden;</w:t>
            </w:r>
          </w:p>
          <w:p w:rsidR="00993424" w:rsidRPr="003F5E6F" w:rsidRDefault="00993424" w:rsidP="00993424">
            <w:pPr>
              <w:numPr>
                <w:ilvl w:val="0"/>
                <w:numId w:val="1"/>
              </w:numPr>
              <w:tabs>
                <w:tab w:val="clear" w:pos="720"/>
              </w:tabs>
              <w:ind w:left="426"/>
              <w:rPr>
                <w:sz w:val="20"/>
                <w:szCs w:val="20"/>
              </w:rPr>
            </w:pPr>
            <w:r w:rsidRPr="003F5E6F">
              <w:rPr>
                <w:sz w:val="20"/>
                <w:szCs w:val="20"/>
              </w:rPr>
              <w:t>Alle veiligheidswaarborgen bieden om de werknemers te beschermen tegen de aantoonbare risico's;</w:t>
            </w:r>
          </w:p>
          <w:p w:rsidR="00993424" w:rsidRPr="003F5E6F" w:rsidRDefault="00993424" w:rsidP="00993424">
            <w:pPr>
              <w:numPr>
                <w:ilvl w:val="0"/>
                <w:numId w:val="1"/>
              </w:numPr>
              <w:tabs>
                <w:tab w:val="clear" w:pos="720"/>
              </w:tabs>
              <w:ind w:left="426"/>
              <w:rPr>
                <w:sz w:val="20"/>
                <w:szCs w:val="20"/>
              </w:rPr>
            </w:pPr>
            <w:r w:rsidRPr="003F5E6F">
              <w:rPr>
                <w:sz w:val="20"/>
                <w:szCs w:val="20"/>
              </w:rPr>
              <w:t>Goed zichtbare, duidelijke en ondubbelzinnige aanwijzingen betreffende het doel en de werkingszin van elk bedieningsorgaan bevatten. De op het arbeidsmiddel aangebrachte instructies moeten in het Nederlands opgesteld zijn. De leverancier moet volledige, duidelijke en Nederlandstalige instructies betreffende de werking, de gebruikswijze, de inspectie en het onderhoud van het voorwerp van de bestelling aan de cliënt overmaken;</w:t>
            </w:r>
          </w:p>
          <w:p w:rsidR="00993424" w:rsidRPr="003F5E6F" w:rsidRDefault="00993424" w:rsidP="00993424">
            <w:pPr>
              <w:numPr>
                <w:ilvl w:val="0"/>
                <w:numId w:val="9"/>
              </w:numPr>
              <w:tabs>
                <w:tab w:val="clear" w:pos="720"/>
              </w:tabs>
              <w:ind w:left="426"/>
              <w:rPr>
                <w:sz w:val="20"/>
                <w:szCs w:val="20"/>
              </w:rPr>
            </w:pPr>
            <w:r w:rsidRPr="003F5E6F">
              <w:rPr>
                <w:sz w:val="20"/>
                <w:szCs w:val="20"/>
              </w:rPr>
              <w:t>Indien het bestelde onderhevig is aan Europese economische richtlijnen (Machines, laagspanning, EMC,e.d.), moeten deze toegepast worden:</w:t>
            </w:r>
          </w:p>
          <w:p w:rsidR="00993424" w:rsidRPr="003F5E6F" w:rsidRDefault="00993424" w:rsidP="00993424">
            <w:pPr>
              <w:numPr>
                <w:ilvl w:val="1"/>
                <w:numId w:val="9"/>
              </w:numPr>
              <w:rPr>
                <w:sz w:val="20"/>
                <w:szCs w:val="20"/>
              </w:rPr>
            </w:pPr>
            <w:r w:rsidRPr="003F5E6F">
              <w:rPr>
                <w:sz w:val="20"/>
                <w:szCs w:val="20"/>
              </w:rPr>
              <w:t>machines moeten voldoen aan de essentiële veiligheidseisen van het K.B. van 12 augustus 2008 (Europese richtlijn 2006/42/EG).</w:t>
            </w:r>
          </w:p>
          <w:p w:rsidR="00993424" w:rsidRPr="003F5E6F" w:rsidRDefault="00993424" w:rsidP="00993424">
            <w:pPr>
              <w:numPr>
                <w:ilvl w:val="1"/>
                <w:numId w:val="9"/>
              </w:numPr>
              <w:rPr>
                <w:sz w:val="20"/>
                <w:szCs w:val="20"/>
              </w:rPr>
            </w:pPr>
            <w:r w:rsidRPr="003F5E6F">
              <w:rPr>
                <w:sz w:val="20"/>
                <w:szCs w:val="20"/>
              </w:rPr>
              <w:t>niet-voltooide machines dienen vergezeld te worden van een duidelijk inbouwhandleiding.</w:t>
            </w:r>
          </w:p>
          <w:p w:rsidR="00993424" w:rsidRPr="003F5E6F" w:rsidRDefault="00993424" w:rsidP="00993424">
            <w:pPr>
              <w:numPr>
                <w:ilvl w:val="1"/>
                <w:numId w:val="9"/>
              </w:numPr>
              <w:rPr>
                <w:sz w:val="20"/>
                <w:szCs w:val="20"/>
              </w:rPr>
            </w:pPr>
            <w:r w:rsidRPr="003F5E6F">
              <w:rPr>
                <w:sz w:val="20"/>
                <w:szCs w:val="20"/>
              </w:rPr>
              <w:t>de nodige EG-verklaringen van overeenkomst in het kader van de wetgeving op het vrije handelsverkeer moeten bijgeleverd worden. De noodzakelijke CE-markering moet aangebracht zijn.</w:t>
            </w:r>
          </w:p>
          <w:p w:rsidR="00993424" w:rsidRPr="003F5E6F" w:rsidRDefault="00993424" w:rsidP="00993424">
            <w:pPr>
              <w:numPr>
                <w:ilvl w:val="1"/>
                <w:numId w:val="9"/>
              </w:numPr>
              <w:rPr>
                <w:sz w:val="20"/>
                <w:szCs w:val="20"/>
              </w:rPr>
            </w:pPr>
            <w:r w:rsidRPr="003F5E6F">
              <w:rPr>
                <w:sz w:val="20"/>
                <w:szCs w:val="20"/>
              </w:rPr>
              <w:t>het technisch constructie dossier moet, op eenvoudig verzoek, in te kijken zijn</w:t>
            </w:r>
          </w:p>
          <w:p w:rsidR="00993424" w:rsidRPr="003F5E6F" w:rsidRDefault="00993424" w:rsidP="00993424">
            <w:pPr>
              <w:numPr>
                <w:ilvl w:val="0"/>
                <w:numId w:val="1"/>
              </w:numPr>
              <w:tabs>
                <w:tab w:val="clear" w:pos="720"/>
              </w:tabs>
              <w:ind w:left="426"/>
              <w:rPr>
                <w:sz w:val="20"/>
                <w:szCs w:val="20"/>
              </w:rPr>
            </w:pPr>
            <w:r w:rsidRPr="003F5E6F">
              <w:rPr>
                <w:sz w:val="20"/>
                <w:szCs w:val="20"/>
              </w:rPr>
              <w:t>Arbeidsmiddelen voldoen aan de codex Welzijn op het Werk, boek IV, bijlagen IV.2-1 en IV.2-2 betreffende het gebruik van arbeidsmiddelen;</w:t>
            </w:r>
          </w:p>
          <w:p w:rsidR="00993424" w:rsidRPr="003F5E6F" w:rsidRDefault="00993424" w:rsidP="00993424">
            <w:pPr>
              <w:numPr>
                <w:ilvl w:val="0"/>
                <w:numId w:val="1"/>
              </w:numPr>
              <w:tabs>
                <w:tab w:val="clear" w:pos="720"/>
              </w:tabs>
              <w:ind w:left="426"/>
              <w:rPr>
                <w:sz w:val="20"/>
                <w:szCs w:val="20"/>
              </w:rPr>
            </w:pPr>
            <w:r w:rsidRPr="003F5E6F">
              <w:rPr>
                <w:sz w:val="20"/>
                <w:szCs w:val="20"/>
              </w:rPr>
              <w:t>Indien het om mobiele arbeidsmiddelen gaat, voldoen aan de codex Welzijn op het Werk, boek IV, titel 3;</w:t>
            </w:r>
          </w:p>
          <w:p w:rsidR="00993424" w:rsidRPr="003F5E6F" w:rsidRDefault="00993424" w:rsidP="00993424">
            <w:pPr>
              <w:numPr>
                <w:ilvl w:val="0"/>
                <w:numId w:val="1"/>
              </w:numPr>
              <w:tabs>
                <w:tab w:val="clear" w:pos="720"/>
              </w:tabs>
              <w:ind w:left="426"/>
              <w:rPr>
                <w:sz w:val="20"/>
                <w:szCs w:val="20"/>
              </w:rPr>
            </w:pPr>
            <w:r w:rsidRPr="003F5E6F">
              <w:rPr>
                <w:sz w:val="20"/>
                <w:szCs w:val="20"/>
              </w:rPr>
              <w:t>Indien het om arbeidsmiddelen voor het hijsen of heffen van lasten gaat, voldoen aan de codex Welzijn op het Werk, boek IV, titel 4;</w:t>
            </w:r>
          </w:p>
          <w:p w:rsidR="00993424" w:rsidRPr="003F5E6F" w:rsidRDefault="00993424" w:rsidP="00993424">
            <w:pPr>
              <w:numPr>
                <w:ilvl w:val="0"/>
                <w:numId w:val="1"/>
              </w:numPr>
              <w:tabs>
                <w:tab w:val="clear" w:pos="720"/>
              </w:tabs>
              <w:ind w:left="426"/>
              <w:rPr>
                <w:sz w:val="20"/>
                <w:szCs w:val="20"/>
              </w:rPr>
            </w:pPr>
            <w:r w:rsidRPr="003F5E6F">
              <w:rPr>
                <w:sz w:val="20"/>
                <w:szCs w:val="20"/>
              </w:rPr>
              <w:t>Indien het om arbeidsmiddelen voor werken op hoogte gaat, voldoen aan de codex Welzijn op het Werk, boek IV, titel 4;</w:t>
            </w:r>
          </w:p>
          <w:p w:rsidR="00993424" w:rsidRPr="003F5E6F" w:rsidRDefault="00993424" w:rsidP="00993424">
            <w:pPr>
              <w:numPr>
                <w:ilvl w:val="0"/>
                <w:numId w:val="1"/>
              </w:numPr>
              <w:tabs>
                <w:tab w:val="clear" w:pos="720"/>
              </w:tabs>
              <w:ind w:left="426"/>
              <w:rPr>
                <w:sz w:val="20"/>
                <w:szCs w:val="20"/>
              </w:rPr>
            </w:pPr>
            <w:r w:rsidRPr="003F5E6F">
              <w:rPr>
                <w:sz w:val="20"/>
                <w:szCs w:val="20"/>
              </w:rPr>
              <w:t>Indien het om persoonlijke beschermingsmiddelen gaat, voldoen aan de bepalingen opgenomen in de codex Welzijn op het Werk, boek IX, titel 2;</w:t>
            </w:r>
          </w:p>
          <w:p w:rsidR="002362E6" w:rsidRPr="001603DD" w:rsidRDefault="00993424" w:rsidP="00993424">
            <w:pPr>
              <w:numPr>
                <w:ilvl w:val="0"/>
                <w:numId w:val="1"/>
              </w:numPr>
              <w:tabs>
                <w:tab w:val="clear" w:pos="720"/>
              </w:tabs>
              <w:ind w:left="426"/>
              <w:rPr>
                <w:sz w:val="20"/>
                <w:szCs w:val="20"/>
              </w:rPr>
            </w:pPr>
            <w:r w:rsidRPr="003F5E6F">
              <w:rPr>
                <w:sz w:val="20"/>
                <w:szCs w:val="20"/>
              </w:rPr>
              <w:t>Indien het over collectieve bescherming gaat (al dan niet inbegrepen in de bestelling maar geen deel uitmakend van het arbeidsmiddel), voldoen aan de bepalingen opgenomen in de codex Welzijn op het Werk, boek IX, titel 1;</w:t>
            </w:r>
          </w:p>
        </w:tc>
      </w:tr>
    </w:tbl>
    <w:p w:rsidR="00261A75" w:rsidRPr="001603DD" w:rsidRDefault="00261A75" w:rsidP="00261A75">
      <w:pPr>
        <w:rPr>
          <w:sz w:val="10"/>
          <w:szCs w:val="10"/>
        </w:rPr>
      </w:pPr>
    </w:p>
    <w:tbl>
      <w:tblPr>
        <w:tblW w:w="10774" w:type="dxa"/>
        <w:tblInd w:w="-743" w:type="dxa"/>
        <w:tblBorders>
          <w:top w:val="thinThickLargeGap" w:sz="12" w:space="0" w:color="auto"/>
          <w:left w:val="thinThickLargeGap" w:sz="12" w:space="0" w:color="auto"/>
          <w:bottom w:val="thinThickLargeGap" w:sz="12" w:space="0" w:color="auto"/>
          <w:right w:val="thinThickLargeGap" w:sz="12" w:space="0" w:color="auto"/>
          <w:insideH w:val="thinThickLargeGap" w:sz="12" w:space="0" w:color="auto"/>
          <w:insideV w:val="thinThickLargeGap" w:sz="12" w:space="0" w:color="auto"/>
        </w:tblBorders>
        <w:tblLook w:val="00A0" w:firstRow="1" w:lastRow="0" w:firstColumn="1" w:lastColumn="0" w:noHBand="0" w:noVBand="0"/>
      </w:tblPr>
      <w:tblGrid>
        <w:gridCol w:w="10774"/>
      </w:tblGrid>
      <w:tr w:rsidR="00261A75" w:rsidRPr="001603DD" w:rsidTr="0042380A">
        <w:trPr>
          <w:trHeight w:val="650"/>
        </w:trPr>
        <w:tc>
          <w:tcPr>
            <w:tcW w:w="10774" w:type="dxa"/>
          </w:tcPr>
          <w:p w:rsidR="00993424" w:rsidRPr="003F5E6F" w:rsidRDefault="00993424" w:rsidP="00993424">
            <w:pPr>
              <w:tabs>
                <w:tab w:val="left" w:pos="4320"/>
                <w:tab w:val="left" w:pos="7200"/>
              </w:tabs>
              <w:spacing w:line="220" w:lineRule="exact"/>
              <w:jc w:val="both"/>
              <w:rPr>
                <w:sz w:val="20"/>
                <w:szCs w:val="20"/>
              </w:rPr>
            </w:pPr>
            <w:r w:rsidRPr="003F5E6F">
              <w:rPr>
                <w:sz w:val="20"/>
                <w:szCs w:val="20"/>
              </w:rPr>
              <w:t>2. Het bestelde moet ook voldoen aan volgende bijkomende veiligheidseisen:</w:t>
            </w:r>
          </w:p>
          <w:p w:rsidR="00F706BB" w:rsidRPr="001603DD" w:rsidRDefault="00E426BC" w:rsidP="00706582">
            <w:pPr>
              <w:numPr>
                <w:ilvl w:val="0"/>
                <w:numId w:val="1"/>
              </w:numPr>
              <w:tabs>
                <w:tab w:val="clear" w:pos="720"/>
              </w:tabs>
              <w:ind w:left="426"/>
              <w:rPr>
                <w:sz w:val="20"/>
                <w:szCs w:val="20"/>
              </w:rPr>
            </w:pPr>
            <w:r>
              <w:rPr>
                <w:sz w:val="20"/>
                <w:szCs w:val="20"/>
              </w:rPr>
              <w:t>D</w:t>
            </w:r>
            <w:r w:rsidR="00D83AB3" w:rsidRPr="001603DD">
              <w:rPr>
                <w:sz w:val="20"/>
                <w:szCs w:val="20"/>
              </w:rPr>
              <w:t xml:space="preserve">e </w:t>
            </w:r>
            <w:r w:rsidR="00422C8A" w:rsidRPr="001603DD">
              <w:rPr>
                <w:sz w:val="20"/>
                <w:szCs w:val="20"/>
              </w:rPr>
              <w:t>flat</w:t>
            </w:r>
            <w:r w:rsidR="00D83AB3" w:rsidRPr="001603DD">
              <w:rPr>
                <w:sz w:val="20"/>
                <w:szCs w:val="20"/>
              </w:rPr>
              <w:t xml:space="preserve"> </w:t>
            </w:r>
            <w:r w:rsidR="00422C8A" w:rsidRPr="001603DD">
              <w:rPr>
                <w:sz w:val="20"/>
                <w:szCs w:val="20"/>
              </w:rPr>
              <w:t xml:space="preserve">bestaat uit een </w:t>
            </w:r>
            <w:r w:rsidR="00675541">
              <w:rPr>
                <w:sz w:val="20"/>
                <w:szCs w:val="20"/>
              </w:rPr>
              <w:t>stevige</w:t>
            </w:r>
            <w:r w:rsidR="00885BDF">
              <w:rPr>
                <w:sz w:val="20"/>
                <w:szCs w:val="20"/>
              </w:rPr>
              <w:t>,</w:t>
            </w:r>
            <w:r w:rsidR="00BA3CD7" w:rsidRPr="001603DD">
              <w:rPr>
                <w:sz w:val="20"/>
                <w:szCs w:val="20"/>
              </w:rPr>
              <w:t xml:space="preserve"> </w:t>
            </w:r>
            <w:r w:rsidR="00794F81" w:rsidRPr="001603DD">
              <w:rPr>
                <w:sz w:val="20"/>
                <w:szCs w:val="20"/>
              </w:rPr>
              <w:t xml:space="preserve">onvervormbare </w:t>
            </w:r>
            <w:r w:rsidR="00BA3CD7" w:rsidRPr="001603DD">
              <w:rPr>
                <w:sz w:val="20"/>
                <w:szCs w:val="20"/>
              </w:rPr>
              <w:t>constructie</w:t>
            </w:r>
            <w:r w:rsidR="00AC7EF5">
              <w:rPr>
                <w:sz w:val="20"/>
                <w:szCs w:val="20"/>
              </w:rPr>
              <w:t>. Eventuele inklapbare zijwanden moeten vastgelast zijn.</w:t>
            </w:r>
          </w:p>
          <w:p w:rsidR="00D83AB3" w:rsidRDefault="00E426BC" w:rsidP="00706582">
            <w:pPr>
              <w:numPr>
                <w:ilvl w:val="0"/>
                <w:numId w:val="1"/>
              </w:numPr>
              <w:tabs>
                <w:tab w:val="clear" w:pos="720"/>
              </w:tabs>
              <w:ind w:left="426"/>
              <w:rPr>
                <w:sz w:val="20"/>
                <w:szCs w:val="20"/>
              </w:rPr>
            </w:pPr>
            <w:r>
              <w:rPr>
                <w:sz w:val="20"/>
                <w:szCs w:val="20"/>
              </w:rPr>
              <w:t xml:space="preserve">De </w:t>
            </w:r>
            <w:r w:rsidR="00422C8A" w:rsidRPr="001603DD">
              <w:rPr>
                <w:sz w:val="20"/>
                <w:szCs w:val="20"/>
              </w:rPr>
              <w:t>flat</w:t>
            </w:r>
            <w:r w:rsidR="00D83AB3" w:rsidRPr="001603DD">
              <w:rPr>
                <w:sz w:val="20"/>
                <w:szCs w:val="20"/>
              </w:rPr>
              <w:t xml:space="preserve"> wordt in staal vervaardigd en voorzien van een bescherming tegen corrosie</w:t>
            </w:r>
          </w:p>
          <w:p w:rsidR="00E426BC" w:rsidRPr="00E426BC" w:rsidRDefault="00885BDF" w:rsidP="00706582">
            <w:pPr>
              <w:numPr>
                <w:ilvl w:val="0"/>
                <w:numId w:val="1"/>
              </w:numPr>
              <w:tabs>
                <w:tab w:val="clear" w:pos="720"/>
              </w:tabs>
              <w:ind w:left="426"/>
              <w:rPr>
                <w:sz w:val="20"/>
                <w:szCs w:val="20"/>
              </w:rPr>
            </w:pPr>
            <w:r>
              <w:rPr>
                <w:sz w:val="20"/>
                <w:szCs w:val="20"/>
              </w:rPr>
              <w:t xml:space="preserve">De </w:t>
            </w:r>
            <w:r w:rsidR="00E426BC" w:rsidRPr="001603DD">
              <w:rPr>
                <w:sz w:val="20"/>
                <w:szCs w:val="20"/>
              </w:rPr>
              <w:t>flat is voorzien van een lichte opvallende kleur</w:t>
            </w:r>
            <w:r>
              <w:rPr>
                <w:sz w:val="20"/>
                <w:szCs w:val="20"/>
              </w:rPr>
              <w:t>,</w:t>
            </w:r>
            <w:r w:rsidR="00E426BC" w:rsidRPr="001603DD">
              <w:rPr>
                <w:sz w:val="20"/>
                <w:szCs w:val="20"/>
              </w:rPr>
              <w:t xml:space="preserve"> bij voorkeur geel</w:t>
            </w:r>
          </w:p>
          <w:p w:rsidR="00D83AB3" w:rsidRPr="001603DD" w:rsidRDefault="00E426BC" w:rsidP="00706582">
            <w:pPr>
              <w:numPr>
                <w:ilvl w:val="0"/>
                <w:numId w:val="1"/>
              </w:numPr>
              <w:tabs>
                <w:tab w:val="clear" w:pos="720"/>
              </w:tabs>
              <w:ind w:left="426"/>
              <w:rPr>
                <w:sz w:val="20"/>
                <w:szCs w:val="20"/>
              </w:rPr>
            </w:pPr>
            <w:r>
              <w:rPr>
                <w:sz w:val="20"/>
                <w:szCs w:val="20"/>
              </w:rPr>
              <w:t xml:space="preserve">De </w:t>
            </w:r>
            <w:r w:rsidR="00EF2093">
              <w:rPr>
                <w:sz w:val="20"/>
                <w:szCs w:val="20"/>
              </w:rPr>
              <w:t xml:space="preserve">flat heeft een </w:t>
            </w:r>
            <w:r w:rsidR="00C907D0" w:rsidRPr="001603DD">
              <w:rPr>
                <w:sz w:val="20"/>
                <w:szCs w:val="20"/>
              </w:rPr>
              <w:t xml:space="preserve">gesloten </w:t>
            </w:r>
            <w:r w:rsidR="00D83AB3" w:rsidRPr="001603DD">
              <w:rPr>
                <w:sz w:val="20"/>
                <w:szCs w:val="20"/>
              </w:rPr>
              <w:t xml:space="preserve">metalen vloer </w:t>
            </w:r>
            <w:r>
              <w:rPr>
                <w:sz w:val="20"/>
                <w:szCs w:val="20"/>
              </w:rPr>
              <w:t>die</w:t>
            </w:r>
            <w:r w:rsidR="00D83AB3" w:rsidRPr="001603DD">
              <w:rPr>
                <w:sz w:val="20"/>
                <w:szCs w:val="20"/>
              </w:rPr>
              <w:t>:</w:t>
            </w:r>
          </w:p>
          <w:p w:rsidR="00D83AB3" w:rsidRPr="001603DD" w:rsidRDefault="00E426BC" w:rsidP="00706582">
            <w:pPr>
              <w:numPr>
                <w:ilvl w:val="1"/>
                <w:numId w:val="1"/>
              </w:numPr>
              <w:rPr>
                <w:sz w:val="20"/>
                <w:szCs w:val="20"/>
              </w:rPr>
            </w:pPr>
            <w:r>
              <w:rPr>
                <w:sz w:val="20"/>
                <w:szCs w:val="20"/>
              </w:rPr>
              <w:t xml:space="preserve">een </w:t>
            </w:r>
            <w:r w:rsidR="00D83AB3" w:rsidRPr="001603DD">
              <w:rPr>
                <w:sz w:val="20"/>
                <w:szCs w:val="20"/>
              </w:rPr>
              <w:t>voorzien</w:t>
            </w:r>
            <w:r w:rsidR="00EF2093">
              <w:rPr>
                <w:sz w:val="20"/>
                <w:szCs w:val="20"/>
              </w:rPr>
              <w:t xml:space="preserve">ing </w:t>
            </w:r>
            <w:r>
              <w:rPr>
                <w:sz w:val="20"/>
                <w:szCs w:val="20"/>
              </w:rPr>
              <w:t xml:space="preserve">heeft </w:t>
            </w:r>
            <w:r w:rsidR="00EF2093">
              <w:rPr>
                <w:sz w:val="20"/>
                <w:szCs w:val="20"/>
              </w:rPr>
              <w:t>voor afvoer van</w:t>
            </w:r>
            <w:r w:rsidR="00D83AB3" w:rsidRPr="001603DD">
              <w:rPr>
                <w:sz w:val="20"/>
                <w:szCs w:val="20"/>
              </w:rPr>
              <w:t xml:space="preserve"> </w:t>
            </w:r>
            <w:r w:rsidR="00EF2093">
              <w:rPr>
                <w:sz w:val="20"/>
                <w:szCs w:val="20"/>
              </w:rPr>
              <w:t>hemelwater</w:t>
            </w:r>
            <w:r w:rsidR="00D83AB3" w:rsidRPr="001603DD">
              <w:rPr>
                <w:sz w:val="20"/>
                <w:szCs w:val="20"/>
              </w:rPr>
              <w:t xml:space="preserve"> waarbij de openingen niet groter zijn dan Ø20mm. De af</w:t>
            </w:r>
            <w:r w:rsidR="00EF2093">
              <w:rPr>
                <w:sz w:val="20"/>
                <w:szCs w:val="20"/>
              </w:rPr>
              <w:t>voer</w:t>
            </w:r>
            <w:r w:rsidR="00D83AB3" w:rsidRPr="001603DD">
              <w:rPr>
                <w:sz w:val="20"/>
                <w:szCs w:val="20"/>
              </w:rPr>
              <w:t xml:space="preserve"> mag ook onderaan de wanden voorzien worden zonder dat de vereisten van de wanden</w:t>
            </w:r>
            <w:r w:rsidR="0055176F">
              <w:rPr>
                <w:sz w:val="20"/>
                <w:szCs w:val="20"/>
              </w:rPr>
              <w:t xml:space="preserve"> negatief beïnvloed worden</w:t>
            </w:r>
            <w:r w:rsidR="00D83AB3" w:rsidRPr="001603DD">
              <w:rPr>
                <w:sz w:val="20"/>
                <w:szCs w:val="20"/>
              </w:rPr>
              <w:t>.</w:t>
            </w:r>
          </w:p>
          <w:p w:rsidR="00D83AB3" w:rsidRPr="001603DD" w:rsidRDefault="00D83AB3" w:rsidP="00706582">
            <w:pPr>
              <w:numPr>
                <w:ilvl w:val="1"/>
                <w:numId w:val="1"/>
              </w:numPr>
              <w:rPr>
                <w:sz w:val="20"/>
                <w:szCs w:val="20"/>
              </w:rPr>
            </w:pPr>
            <w:r w:rsidRPr="001603DD">
              <w:rPr>
                <w:sz w:val="20"/>
                <w:szCs w:val="20"/>
              </w:rPr>
              <w:t xml:space="preserve">bestand </w:t>
            </w:r>
            <w:r w:rsidR="00E426BC">
              <w:rPr>
                <w:sz w:val="20"/>
                <w:szCs w:val="20"/>
              </w:rPr>
              <w:t xml:space="preserve">is </w:t>
            </w:r>
            <w:r w:rsidRPr="001603DD">
              <w:rPr>
                <w:sz w:val="20"/>
                <w:szCs w:val="20"/>
              </w:rPr>
              <w:t xml:space="preserve">tegen de maximale toegelaten last </w:t>
            </w:r>
          </w:p>
          <w:p w:rsidR="003E6016" w:rsidRDefault="003E6016" w:rsidP="00706582">
            <w:pPr>
              <w:numPr>
                <w:ilvl w:val="0"/>
                <w:numId w:val="1"/>
              </w:numPr>
              <w:tabs>
                <w:tab w:val="clear" w:pos="720"/>
              </w:tabs>
              <w:ind w:left="426"/>
              <w:rPr>
                <w:sz w:val="20"/>
                <w:szCs w:val="20"/>
              </w:rPr>
            </w:pPr>
            <w:r>
              <w:rPr>
                <w:sz w:val="20"/>
                <w:szCs w:val="20"/>
              </w:rPr>
              <w:t>Maatregelen om verschuiven van de last te voorkomen:</w:t>
            </w:r>
          </w:p>
          <w:p w:rsidR="003E6016" w:rsidRPr="00E426BC" w:rsidRDefault="003E6016" w:rsidP="003E6016">
            <w:pPr>
              <w:numPr>
                <w:ilvl w:val="1"/>
                <w:numId w:val="1"/>
              </w:numPr>
              <w:rPr>
                <w:sz w:val="20"/>
                <w:szCs w:val="20"/>
              </w:rPr>
            </w:pPr>
            <w:r>
              <w:rPr>
                <w:sz w:val="20"/>
                <w:szCs w:val="20"/>
              </w:rPr>
              <w:t>v</w:t>
            </w:r>
            <w:r w:rsidRPr="001603DD">
              <w:rPr>
                <w:sz w:val="20"/>
                <w:szCs w:val="20"/>
              </w:rPr>
              <w:t>oorzien</w:t>
            </w:r>
            <w:r>
              <w:rPr>
                <w:sz w:val="20"/>
                <w:szCs w:val="20"/>
              </w:rPr>
              <w:t xml:space="preserve"> </w:t>
            </w:r>
            <w:r w:rsidRPr="001603DD">
              <w:rPr>
                <w:sz w:val="20"/>
                <w:szCs w:val="20"/>
              </w:rPr>
              <w:t>van een antislip structuur</w:t>
            </w:r>
            <w:r>
              <w:rPr>
                <w:sz w:val="20"/>
                <w:szCs w:val="20"/>
              </w:rPr>
              <w:t xml:space="preserve"> die voldoende wrijvingsweerstand heeft.</w:t>
            </w:r>
          </w:p>
          <w:p w:rsidR="003E6016" w:rsidRDefault="003E6016" w:rsidP="003E6016">
            <w:pPr>
              <w:numPr>
                <w:ilvl w:val="1"/>
                <w:numId w:val="1"/>
              </w:numPr>
              <w:rPr>
                <w:sz w:val="20"/>
                <w:szCs w:val="20"/>
              </w:rPr>
            </w:pPr>
            <w:r>
              <w:rPr>
                <w:sz w:val="20"/>
                <w:szCs w:val="20"/>
              </w:rPr>
              <w:t>bijkomende maatregelen indien de risicoanalyse dit vereist</w:t>
            </w:r>
          </w:p>
          <w:p w:rsidR="00306251" w:rsidRDefault="008A3231" w:rsidP="00706582">
            <w:pPr>
              <w:numPr>
                <w:ilvl w:val="0"/>
                <w:numId w:val="1"/>
              </w:numPr>
              <w:tabs>
                <w:tab w:val="clear" w:pos="720"/>
              </w:tabs>
              <w:ind w:left="426"/>
              <w:rPr>
                <w:sz w:val="20"/>
                <w:szCs w:val="20"/>
              </w:rPr>
            </w:pPr>
            <w:r>
              <w:rPr>
                <w:sz w:val="20"/>
                <w:szCs w:val="20"/>
              </w:rPr>
              <w:t>Indien nodig word</w:t>
            </w:r>
            <w:r w:rsidR="0055176F">
              <w:rPr>
                <w:sz w:val="20"/>
                <w:szCs w:val="20"/>
              </w:rPr>
              <w:t>en</w:t>
            </w:r>
            <w:r>
              <w:rPr>
                <w:sz w:val="20"/>
                <w:szCs w:val="20"/>
              </w:rPr>
              <w:t xml:space="preserve"> onder</w:t>
            </w:r>
            <w:r w:rsidR="00D83AB3" w:rsidRPr="001603DD">
              <w:rPr>
                <w:sz w:val="20"/>
                <w:szCs w:val="20"/>
              </w:rPr>
              <w:t xml:space="preserve"> de </w:t>
            </w:r>
            <w:r w:rsidR="000E64CE" w:rsidRPr="001603DD">
              <w:rPr>
                <w:sz w:val="20"/>
                <w:szCs w:val="20"/>
              </w:rPr>
              <w:t>flat</w:t>
            </w:r>
            <w:r w:rsidR="00D83AB3" w:rsidRPr="001603DD">
              <w:rPr>
                <w:sz w:val="20"/>
                <w:szCs w:val="20"/>
              </w:rPr>
              <w:t xml:space="preserve"> vorkliftsleuven voorzien voor het veilig transport van de </w:t>
            </w:r>
            <w:r w:rsidR="008C6A4D" w:rsidRPr="001603DD">
              <w:rPr>
                <w:sz w:val="20"/>
                <w:szCs w:val="20"/>
              </w:rPr>
              <w:t>flat</w:t>
            </w:r>
            <w:r w:rsidR="00D83AB3" w:rsidRPr="001603DD">
              <w:rPr>
                <w:sz w:val="20"/>
                <w:szCs w:val="20"/>
              </w:rPr>
              <w:t xml:space="preserve"> over land.</w:t>
            </w:r>
            <w:r w:rsidR="00E426BC">
              <w:rPr>
                <w:sz w:val="20"/>
                <w:szCs w:val="20"/>
              </w:rPr>
              <w:t xml:space="preserve"> </w:t>
            </w:r>
            <w:r w:rsidR="00306251" w:rsidRPr="00E426BC">
              <w:rPr>
                <w:sz w:val="20"/>
                <w:szCs w:val="20"/>
              </w:rPr>
              <w:t>De</w:t>
            </w:r>
            <w:r w:rsidR="00E426BC">
              <w:rPr>
                <w:sz w:val="20"/>
                <w:szCs w:val="20"/>
              </w:rPr>
              <w:t>ze</w:t>
            </w:r>
            <w:r w:rsidR="00306251" w:rsidRPr="00E426BC">
              <w:rPr>
                <w:sz w:val="20"/>
                <w:szCs w:val="20"/>
              </w:rPr>
              <w:t xml:space="preserve"> vorkliftsleuven worden aangeduid met een kleur verschillen</w:t>
            </w:r>
            <w:r w:rsidR="00E426BC">
              <w:rPr>
                <w:sz w:val="20"/>
                <w:szCs w:val="20"/>
              </w:rPr>
              <w:t xml:space="preserve">d van de hoofdkleur van de </w:t>
            </w:r>
            <w:r w:rsidR="00306251" w:rsidRPr="00E426BC">
              <w:rPr>
                <w:sz w:val="20"/>
                <w:szCs w:val="20"/>
              </w:rPr>
              <w:t>flat</w:t>
            </w:r>
            <w:r w:rsidR="00E426BC">
              <w:rPr>
                <w:sz w:val="20"/>
                <w:szCs w:val="20"/>
              </w:rPr>
              <w:t>, bij voorkeur in het rood.</w:t>
            </w:r>
            <w:r w:rsidR="00306251" w:rsidRPr="00E426BC">
              <w:rPr>
                <w:sz w:val="20"/>
                <w:szCs w:val="20"/>
              </w:rPr>
              <w:t xml:space="preserve"> </w:t>
            </w:r>
          </w:p>
          <w:p w:rsidR="00993424" w:rsidRPr="00E426BC" w:rsidRDefault="00993424" w:rsidP="00706582">
            <w:pPr>
              <w:numPr>
                <w:ilvl w:val="0"/>
                <w:numId w:val="1"/>
              </w:numPr>
              <w:tabs>
                <w:tab w:val="clear" w:pos="720"/>
              </w:tabs>
              <w:ind w:left="426"/>
              <w:rPr>
                <w:sz w:val="20"/>
                <w:szCs w:val="20"/>
              </w:rPr>
            </w:pPr>
            <w:r>
              <w:rPr>
                <w:sz w:val="20"/>
                <w:szCs w:val="20"/>
              </w:rPr>
              <w:t>De flat moet als aanslagmateriaal gekeurd worden, cfr. ARAB art. 280 en 281.</w:t>
            </w:r>
          </w:p>
          <w:p w:rsidR="000938E0" w:rsidRPr="00E426BC" w:rsidRDefault="000938E0" w:rsidP="00706582">
            <w:pPr>
              <w:numPr>
                <w:ilvl w:val="0"/>
                <w:numId w:val="1"/>
              </w:numPr>
              <w:tabs>
                <w:tab w:val="clear" w:pos="720"/>
              </w:tabs>
              <w:ind w:left="426"/>
              <w:rPr>
                <w:sz w:val="20"/>
                <w:szCs w:val="20"/>
              </w:rPr>
            </w:pPr>
            <w:r w:rsidRPr="001603DD">
              <w:rPr>
                <w:sz w:val="20"/>
                <w:szCs w:val="20"/>
              </w:rPr>
              <w:t xml:space="preserve">De nodige aanslagpunten </w:t>
            </w:r>
            <w:r w:rsidR="00F76193" w:rsidRPr="001603DD">
              <w:rPr>
                <w:sz w:val="20"/>
                <w:szCs w:val="20"/>
              </w:rPr>
              <w:t>(corner fitting</w:t>
            </w:r>
            <w:r w:rsidR="00E426BC">
              <w:rPr>
                <w:sz w:val="20"/>
                <w:szCs w:val="20"/>
              </w:rPr>
              <w:t xml:space="preserve"> ISO boxcontainer) van de </w:t>
            </w:r>
            <w:r w:rsidR="00F76193" w:rsidRPr="001603DD">
              <w:rPr>
                <w:sz w:val="20"/>
                <w:szCs w:val="20"/>
              </w:rPr>
              <w:t xml:space="preserve">flat </w:t>
            </w:r>
            <w:r w:rsidRPr="001603DD">
              <w:rPr>
                <w:sz w:val="20"/>
                <w:szCs w:val="20"/>
              </w:rPr>
              <w:t>zijn voorzien</w:t>
            </w:r>
            <w:r w:rsidR="006121AB">
              <w:rPr>
                <w:sz w:val="20"/>
                <w:szCs w:val="20"/>
              </w:rPr>
              <w:t xml:space="preserve"> en voldoen aan</w:t>
            </w:r>
            <w:r w:rsidR="00E426BC">
              <w:rPr>
                <w:sz w:val="20"/>
                <w:szCs w:val="20"/>
              </w:rPr>
              <w:t xml:space="preserve"> ISO 1161/BS 3951 en</w:t>
            </w:r>
            <w:r w:rsidR="002A64C4" w:rsidRPr="00E426BC">
              <w:rPr>
                <w:sz w:val="20"/>
                <w:szCs w:val="20"/>
              </w:rPr>
              <w:t xml:space="preserve"> Lloyds Register Guidance Note A.</w:t>
            </w:r>
            <w:r w:rsidRPr="00E426BC">
              <w:rPr>
                <w:sz w:val="20"/>
                <w:szCs w:val="20"/>
              </w:rPr>
              <w:t xml:space="preserve"> (corner fitting ISO boxcontainers)</w:t>
            </w:r>
            <w:r w:rsidR="00885BDF">
              <w:rPr>
                <w:sz w:val="20"/>
                <w:szCs w:val="20"/>
              </w:rPr>
              <w:t>.</w:t>
            </w:r>
          </w:p>
          <w:p w:rsidR="00D83AB3" w:rsidRPr="001603DD" w:rsidRDefault="00D83AB3" w:rsidP="00706582">
            <w:pPr>
              <w:numPr>
                <w:ilvl w:val="0"/>
                <w:numId w:val="1"/>
              </w:numPr>
              <w:tabs>
                <w:tab w:val="clear" w:pos="720"/>
              </w:tabs>
              <w:ind w:left="426"/>
              <w:rPr>
                <w:sz w:val="20"/>
                <w:szCs w:val="20"/>
              </w:rPr>
            </w:pPr>
            <w:r w:rsidRPr="001603DD">
              <w:rPr>
                <w:sz w:val="20"/>
                <w:szCs w:val="20"/>
              </w:rPr>
              <w:t xml:space="preserve">Het </w:t>
            </w:r>
            <w:r w:rsidR="00E426BC">
              <w:rPr>
                <w:sz w:val="20"/>
                <w:szCs w:val="20"/>
              </w:rPr>
              <w:t xml:space="preserve">aanslaan van de </w:t>
            </w:r>
            <w:r w:rsidR="006121AB">
              <w:rPr>
                <w:sz w:val="20"/>
                <w:szCs w:val="20"/>
              </w:rPr>
              <w:t>flat met de</w:t>
            </w:r>
            <w:r w:rsidR="000938E0" w:rsidRPr="001603DD">
              <w:rPr>
                <w:sz w:val="20"/>
                <w:szCs w:val="20"/>
              </w:rPr>
              <w:t xml:space="preserve"> spreader </w:t>
            </w:r>
            <w:r w:rsidRPr="001603DD">
              <w:rPr>
                <w:sz w:val="20"/>
                <w:szCs w:val="20"/>
              </w:rPr>
              <w:t xml:space="preserve">moet veilig en eenvoudig </w:t>
            </w:r>
            <w:r w:rsidR="00E426BC">
              <w:rPr>
                <w:sz w:val="20"/>
                <w:szCs w:val="20"/>
              </w:rPr>
              <w:t xml:space="preserve">kunnen </w:t>
            </w:r>
            <w:r w:rsidR="000938E0" w:rsidRPr="001603DD">
              <w:rPr>
                <w:sz w:val="20"/>
                <w:szCs w:val="20"/>
              </w:rPr>
              <w:t>plaats</w:t>
            </w:r>
            <w:r w:rsidRPr="001603DD">
              <w:rPr>
                <w:sz w:val="20"/>
                <w:szCs w:val="20"/>
              </w:rPr>
              <w:t>vinden</w:t>
            </w:r>
            <w:r w:rsidR="00885BDF">
              <w:rPr>
                <w:sz w:val="20"/>
                <w:szCs w:val="20"/>
              </w:rPr>
              <w:t xml:space="preserve">. </w:t>
            </w:r>
          </w:p>
          <w:p w:rsidR="005A6BAE" w:rsidRPr="009C5438" w:rsidRDefault="005A6BAE" w:rsidP="00C4144D">
            <w:pPr>
              <w:numPr>
                <w:ilvl w:val="0"/>
                <w:numId w:val="1"/>
              </w:numPr>
              <w:tabs>
                <w:tab w:val="clear" w:pos="720"/>
              </w:tabs>
              <w:ind w:left="426"/>
              <w:rPr>
                <w:sz w:val="20"/>
                <w:szCs w:val="20"/>
              </w:rPr>
            </w:pPr>
            <w:r w:rsidRPr="009C5438">
              <w:rPr>
                <w:sz w:val="20"/>
                <w:szCs w:val="20"/>
              </w:rPr>
              <w:t>De pockets zijn voorzien van anti-turn corner fittings, zodat de twistlocks niet ongewild kunnen draaien.</w:t>
            </w:r>
          </w:p>
          <w:p w:rsidR="00B46A87" w:rsidRDefault="00E426BC" w:rsidP="00C4144D">
            <w:pPr>
              <w:numPr>
                <w:ilvl w:val="0"/>
                <w:numId w:val="1"/>
              </w:numPr>
              <w:tabs>
                <w:tab w:val="clear" w:pos="720"/>
              </w:tabs>
              <w:ind w:left="426"/>
              <w:rPr>
                <w:sz w:val="20"/>
                <w:szCs w:val="20"/>
              </w:rPr>
            </w:pPr>
            <w:r>
              <w:rPr>
                <w:sz w:val="20"/>
                <w:szCs w:val="20"/>
              </w:rPr>
              <w:t>V</w:t>
            </w:r>
            <w:r w:rsidR="00D83AB3" w:rsidRPr="001603DD">
              <w:rPr>
                <w:sz w:val="20"/>
                <w:szCs w:val="20"/>
              </w:rPr>
              <w:t xml:space="preserve">olgende gegevens </w:t>
            </w:r>
            <w:r>
              <w:rPr>
                <w:sz w:val="20"/>
                <w:szCs w:val="20"/>
              </w:rPr>
              <w:t xml:space="preserve">worden </w:t>
            </w:r>
            <w:r w:rsidR="00D83AB3" w:rsidRPr="001603DD">
              <w:rPr>
                <w:sz w:val="20"/>
                <w:szCs w:val="20"/>
              </w:rPr>
              <w:t>duidelijk leesbaar voorzien (vb. kenplaat):</w:t>
            </w:r>
            <w:r w:rsidR="00C4144D">
              <w:rPr>
                <w:sz w:val="20"/>
                <w:szCs w:val="20"/>
              </w:rPr>
              <w:t xml:space="preserve"> n</w:t>
            </w:r>
            <w:r w:rsidR="00D83AB3" w:rsidRPr="00C4144D">
              <w:rPr>
                <w:sz w:val="20"/>
                <w:szCs w:val="20"/>
              </w:rPr>
              <w:t>aam constructeur</w:t>
            </w:r>
            <w:r w:rsidR="00706582" w:rsidRPr="00C4144D">
              <w:rPr>
                <w:sz w:val="20"/>
                <w:szCs w:val="20"/>
              </w:rPr>
              <w:t>, f</w:t>
            </w:r>
            <w:r w:rsidR="00D83AB3" w:rsidRPr="00C4144D">
              <w:rPr>
                <w:sz w:val="20"/>
                <w:szCs w:val="20"/>
              </w:rPr>
              <w:t>abricagejaar</w:t>
            </w:r>
            <w:r w:rsidR="00706582" w:rsidRPr="00C4144D">
              <w:rPr>
                <w:sz w:val="20"/>
                <w:szCs w:val="20"/>
              </w:rPr>
              <w:t>, serie</w:t>
            </w:r>
            <w:r w:rsidR="00D83AB3" w:rsidRPr="00C4144D">
              <w:rPr>
                <w:sz w:val="20"/>
                <w:szCs w:val="20"/>
              </w:rPr>
              <w:t>nummer</w:t>
            </w:r>
            <w:r w:rsidR="00706582" w:rsidRPr="00C4144D">
              <w:rPr>
                <w:sz w:val="20"/>
                <w:szCs w:val="20"/>
              </w:rPr>
              <w:t>, e</w:t>
            </w:r>
            <w:r w:rsidR="00D83AB3" w:rsidRPr="00C4144D">
              <w:rPr>
                <w:sz w:val="20"/>
                <w:szCs w:val="20"/>
              </w:rPr>
              <w:t>igengewicht</w:t>
            </w:r>
            <w:r w:rsidR="00706582" w:rsidRPr="00C4144D">
              <w:rPr>
                <w:sz w:val="20"/>
                <w:szCs w:val="20"/>
              </w:rPr>
              <w:t>, n</w:t>
            </w:r>
            <w:r w:rsidR="00D83AB3" w:rsidRPr="00C4144D">
              <w:rPr>
                <w:sz w:val="20"/>
                <w:szCs w:val="20"/>
              </w:rPr>
              <w:t>ominale belasting</w:t>
            </w:r>
            <w:r w:rsidR="00706582" w:rsidRPr="00C4144D">
              <w:rPr>
                <w:sz w:val="20"/>
                <w:szCs w:val="20"/>
              </w:rPr>
              <w:t>, b</w:t>
            </w:r>
            <w:r w:rsidR="00D83AB3" w:rsidRPr="00C4144D">
              <w:rPr>
                <w:sz w:val="20"/>
                <w:szCs w:val="20"/>
              </w:rPr>
              <w:t>edrijfsnummer</w:t>
            </w:r>
            <w:r w:rsidR="00430254">
              <w:rPr>
                <w:sz w:val="20"/>
                <w:szCs w:val="20"/>
              </w:rPr>
              <w:t>.</w:t>
            </w:r>
          </w:p>
          <w:p w:rsidR="00430254" w:rsidRPr="00C4144D" w:rsidRDefault="00430254" w:rsidP="00C4144D">
            <w:pPr>
              <w:numPr>
                <w:ilvl w:val="0"/>
                <w:numId w:val="1"/>
              </w:numPr>
              <w:tabs>
                <w:tab w:val="clear" w:pos="720"/>
              </w:tabs>
              <w:ind w:left="426"/>
              <w:rPr>
                <w:sz w:val="20"/>
                <w:szCs w:val="20"/>
              </w:rPr>
            </w:pPr>
            <w:r>
              <w:rPr>
                <w:sz w:val="20"/>
                <w:szCs w:val="20"/>
              </w:rPr>
              <w:t>Een markering dat de flat niet voorzien is voor personentransport, wordt duidelijk zichtbaar aangebracht.</w:t>
            </w:r>
          </w:p>
        </w:tc>
      </w:tr>
    </w:tbl>
    <w:p w:rsidR="00C907D0" w:rsidRPr="001603DD" w:rsidRDefault="00C907D0" w:rsidP="00261A75">
      <w:pPr>
        <w:rPr>
          <w:sz w:val="10"/>
          <w:szCs w:val="10"/>
        </w:rPr>
      </w:pPr>
    </w:p>
    <w:tbl>
      <w:tblPr>
        <w:tblW w:w="10774" w:type="dxa"/>
        <w:tblInd w:w="-743" w:type="dxa"/>
        <w:tblBorders>
          <w:top w:val="thinThickLargeGap" w:sz="12" w:space="0" w:color="auto"/>
          <w:left w:val="thinThickLargeGap" w:sz="12" w:space="0" w:color="auto"/>
          <w:bottom w:val="thickThinLargeGap" w:sz="12" w:space="0" w:color="auto"/>
          <w:right w:val="thickThinLargeGap" w:sz="12" w:space="0" w:color="auto"/>
        </w:tblBorders>
        <w:tblLook w:val="00A0" w:firstRow="1" w:lastRow="0" w:firstColumn="1" w:lastColumn="0" w:noHBand="0" w:noVBand="0"/>
      </w:tblPr>
      <w:tblGrid>
        <w:gridCol w:w="10774"/>
      </w:tblGrid>
      <w:tr w:rsidR="00CE3C10" w:rsidRPr="001603DD" w:rsidTr="000662C3">
        <w:tc>
          <w:tcPr>
            <w:tcW w:w="10774" w:type="dxa"/>
          </w:tcPr>
          <w:p w:rsidR="00CE3C10" w:rsidRPr="001603DD" w:rsidRDefault="00CE3C10" w:rsidP="002362E6">
            <w:pPr>
              <w:rPr>
                <w:sz w:val="20"/>
                <w:szCs w:val="20"/>
              </w:rPr>
            </w:pPr>
            <w:r w:rsidRPr="001603DD">
              <w:rPr>
                <w:sz w:val="20"/>
                <w:szCs w:val="20"/>
              </w:rPr>
              <w:t>Bij de levering moet de leverancier aan de cliënt een document bezorgen waarin de naleving van de bij de bestelling geformuleerde voorwaarden en bijkomende ve</w:t>
            </w:r>
            <w:r w:rsidR="002B7726">
              <w:rPr>
                <w:sz w:val="20"/>
                <w:szCs w:val="20"/>
              </w:rPr>
              <w:t>iligheidseisen verantwoord worden</w:t>
            </w:r>
            <w:r w:rsidRPr="001603DD">
              <w:rPr>
                <w:sz w:val="20"/>
                <w:szCs w:val="20"/>
              </w:rPr>
              <w:t>.</w:t>
            </w:r>
            <w:r w:rsidR="00552059" w:rsidRPr="001603DD">
              <w:rPr>
                <w:sz w:val="20"/>
                <w:szCs w:val="20"/>
              </w:rPr>
              <w:t xml:space="preserve"> (</w:t>
            </w:r>
            <w:r w:rsidR="002A4475" w:rsidRPr="001603DD">
              <w:rPr>
                <w:sz w:val="20"/>
                <w:szCs w:val="20"/>
              </w:rPr>
              <w:t>art 8.2 van KB arbeidsmiddelen</w:t>
            </w:r>
            <w:r w:rsidR="00552059" w:rsidRPr="001603DD">
              <w:rPr>
                <w:sz w:val="20"/>
                <w:szCs w:val="20"/>
              </w:rPr>
              <w:t>)</w:t>
            </w:r>
          </w:p>
        </w:tc>
      </w:tr>
    </w:tbl>
    <w:p w:rsidR="00CE3C10" w:rsidRPr="001603DD" w:rsidRDefault="00CE3C10" w:rsidP="00261A75">
      <w:pPr>
        <w:rPr>
          <w:sz w:val="20"/>
          <w:szCs w:val="20"/>
        </w:rPr>
      </w:pPr>
    </w:p>
    <w:tbl>
      <w:tblPr>
        <w:tblW w:w="10774" w:type="dxa"/>
        <w:tblInd w:w="-743" w:type="dxa"/>
        <w:tblLook w:val="00A0" w:firstRow="1" w:lastRow="0" w:firstColumn="1" w:lastColumn="0" w:noHBand="0" w:noVBand="0"/>
      </w:tblPr>
      <w:tblGrid>
        <w:gridCol w:w="3591"/>
        <w:gridCol w:w="3591"/>
        <w:gridCol w:w="3592"/>
      </w:tblGrid>
      <w:tr w:rsidR="00993424" w:rsidRPr="001603DD" w:rsidTr="000662C3">
        <w:trPr>
          <w:trHeight w:val="1610"/>
        </w:trPr>
        <w:tc>
          <w:tcPr>
            <w:tcW w:w="3591" w:type="dxa"/>
          </w:tcPr>
          <w:p w:rsidR="00993424" w:rsidRPr="003F5E6F" w:rsidRDefault="00993424" w:rsidP="00993424">
            <w:pPr>
              <w:ind w:right="45"/>
              <w:rPr>
                <w:sz w:val="20"/>
                <w:szCs w:val="20"/>
              </w:rPr>
            </w:pPr>
            <w:permStart w:id="1163682136" w:edGrp="everyone" w:colFirst="1" w:colLast="1"/>
            <w:permStart w:id="213788047" w:edGrp="everyone" w:colFirst="2" w:colLast="2"/>
            <w:r w:rsidRPr="003F5E6F">
              <w:rPr>
                <w:sz w:val="20"/>
                <w:szCs w:val="20"/>
              </w:rPr>
              <w:t>naam en handtekening van het hoofd of ee</w:t>
            </w:r>
            <w:bookmarkStart w:id="6" w:name="_GoBack"/>
            <w:bookmarkEnd w:id="6"/>
            <w:r w:rsidRPr="003F5E6F">
              <w:rPr>
                <w:sz w:val="20"/>
                <w:szCs w:val="20"/>
              </w:rPr>
              <w:t>n adjunct van de GIDPB</w:t>
            </w:r>
          </w:p>
          <w:p w:rsidR="00993424" w:rsidRPr="009C5438" w:rsidRDefault="00993424" w:rsidP="00993424">
            <w:pPr>
              <w:ind w:right="45"/>
              <w:rPr>
                <w:sz w:val="20"/>
                <w:szCs w:val="20"/>
              </w:rPr>
            </w:pPr>
          </w:p>
          <w:p w:rsidR="005E1624" w:rsidRDefault="005E1624" w:rsidP="005E1624">
            <w:pPr>
              <w:ind w:right="45"/>
              <w:rPr>
                <w:i/>
                <w:sz w:val="20"/>
                <w:szCs w:val="20"/>
                <w:highlight w:val="lightGray"/>
              </w:rPr>
            </w:pPr>
          </w:p>
          <w:p w:rsidR="005E1624" w:rsidRDefault="005E1624" w:rsidP="005E1624">
            <w:pPr>
              <w:ind w:right="45"/>
              <w:rPr>
                <w:i/>
                <w:sz w:val="20"/>
                <w:szCs w:val="20"/>
                <w:highlight w:val="lightGray"/>
              </w:rPr>
            </w:pPr>
          </w:p>
          <w:p w:rsidR="005E1624" w:rsidRDefault="005E1624" w:rsidP="005E1624">
            <w:pPr>
              <w:ind w:right="45"/>
              <w:rPr>
                <w:i/>
                <w:sz w:val="20"/>
                <w:szCs w:val="20"/>
                <w:highlight w:val="lightGray"/>
              </w:rPr>
            </w:pPr>
          </w:p>
          <w:p w:rsidR="005E1624" w:rsidRDefault="005E1624" w:rsidP="005E1624">
            <w:pPr>
              <w:ind w:right="45"/>
              <w:rPr>
                <w:i/>
                <w:sz w:val="20"/>
                <w:szCs w:val="20"/>
                <w:highlight w:val="lightGray"/>
              </w:rPr>
            </w:pPr>
          </w:p>
          <w:p w:rsidR="005E1624" w:rsidRDefault="005E1624" w:rsidP="005E1624">
            <w:pPr>
              <w:ind w:right="45"/>
              <w:rPr>
                <w:i/>
                <w:sz w:val="20"/>
                <w:szCs w:val="20"/>
                <w:highlight w:val="lightGray"/>
              </w:rPr>
            </w:pPr>
          </w:p>
          <w:p w:rsidR="005E1624" w:rsidRPr="00993424" w:rsidRDefault="005E1624" w:rsidP="005E1624">
            <w:pPr>
              <w:ind w:right="45"/>
              <w:rPr>
                <w:i/>
                <w:sz w:val="20"/>
                <w:szCs w:val="20"/>
                <w:highlight w:val="lightGray"/>
              </w:rPr>
            </w:pPr>
            <w:r w:rsidRPr="00993424">
              <w:rPr>
                <w:i/>
                <w:sz w:val="20"/>
                <w:szCs w:val="20"/>
                <w:highlight w:val="lightGray"/>
              </w:rPr>
              <w:t>naam</w:t>
            </w:r>
          </w:p>
          <w:p w:rsidR="00993424" w:rsidRPr="00993424" w:rsidRDefault="00993424" w:rsidP="00993424">
            <w:pPr>
              <w:ind w:right="45"/>
              <w:rPr>
                <w:i/>
                <w:sz w:val="20"/>
                <w:szCs w:val="20"/>
                <w:highlight w:val="lightGray"/>
              </w:rPr>
            </w:pPr>
            <w:r w:rsidRPr="003F5E6F">
              <w:rPr>
                <w:sz w:val="20"/>
                <w:szCs w:val="20"/>
              </w:rPr>
              <w:t xml:space="preserve">datum: </w:t>
            </w:r>
            <w:r w:rsidRPr="00993424">
              <w:rPr>
                <w:i/>
                <w:sz w:val="20"/>
                <w:szCs w:val="20"/>
                <w:highlight w:val="lightGray"/>
              </w:rPr>
              <w:t>datum</w:t>
            </w:r>
          </w:p>
        </w:tc>
        <w:tc>
          <w:tcPr>
            <w:tcW w:w="3591" w:type="dxa"/>
          </w:tcPr>
          <w:p w:rsidR="00993424" w:rsidRPr="003F5E6F" w:rsidRDefault="00993424" w:rsidP="00993424">
            <w:pPr>
              <w:ind w:right="45"/>
              <w:rPr>
                <w:sz w:val="20"/>
                <w:szCs w:val="20"/>
              </w:rPr>
            </w:pPr>
            <w:r w:rsidRPr="003F5E6F">
              <w:rPr>
                <w:sz w:val="20"/>
                <w:szCs w:val="20"/>
              </w:rPr>
              <w:t>OPTIONEEL</w:t>
            </w:r>
          </w:p>
          <w:p w:rsidR="00993424" w:rsidRPr="003F5E6F" w:rsidRDefault="00993424" w:rsidP="00993424">
            <w:pPr>
              <w:ind w:right="45"/>
              <w:rPr>
                <w:sz w:val="20"/>
                <w:szCs w:val="20"/>
              </w:rPr>
            </w:pPr>
            <w:r w:rsidRPr="003F5E6F">
              <w:rPr>
                <w:sz w:val="20"/>
                <w:szCs w:val="20"/>
              </w:rPr>
              <w:t xml:space="preserve">naam en handtekening van de interne </w:t>
            </w:r>
            <w:proofErr w:type="spellStart"/>
            <w:r>
              <w:rPr>
                <w:sz w:val="20"/>
                <w:szCs w:val="20"/>
              </w:rPr>
              <w:t>bedrijfs</w:t>
            </w:r>
            <w:r w:rsidRPr="003F5E6F">
              <w:rPr>
                <w:sz w:val="20"/>
                <w:szCs w:val="20"/>
              </w:rPr>
              <w:t>preventieadviseur</w:t>
            </w:r>
            <w:proofErr w:type="spellEnd"/>
          </w:p>
          <w:p w:rsidR="00993424" w:rsidRPr="003F5E6F" w:rsidRDefault="00993424" w:rsidP="00993424">
            <w:pPr>
              <w:ind w:right="45"/>
              <w:rPr>
                <w:i/>
                <w:sz w:val="20"/>
                <w:szCs w:val="20"/>
                <w:lang w:val="en-US"/>
              </w:rPr>
            </w:pPr>
            <w:proofErr w:type="spellStart"/>
            <w:r w:rsidRPr="00993424">
              <w:rPr>
                <w:i/>
                <w:sz w:val="20"/>
                <w:szCs w:val="20"/>
                <w:highlight w:val="lightGray"/>
                <w:lang w:val="en-US"/>
              </w:rPr>
              <w:t>handtekening</w:t>
            </w:r>
            <w:proofErr w:type="spellEnd"/>
          </w:p>
          <w:p w:rsidR="00993424" w:rsidRPr="003F5E6F" w:rsidRDefault="00993424" w:rsidP="00993424">
            <w:pPr>
              <w:ind w:right="45"/>
              <w:rPr>
                <w:sz w:val="20"/>
                <w:szCs w:val="20"/>
              </w:rPr>
            </w:pPr>
          </w:p>
          <w:p w:rsidR="00993424" w:rsidRPr="003F5E6F" w:rsidRDefault="00993424" w:rsidP="00993424">
            <w:pPr>
              <w:ind w:right="45"/>
              <w:rPr>
                <w:sz w:val="20"/>
                <w:szCs w:val="20"/>
              </w:rPr>
            </w:pPr>
          </w:p>
          <w:p w:rsidR="00993424" w:rsidRPr="003F5E6F" w:rsidRDefault="00993424" w:rsidP="00993424">
            <w:pPr>
              <w:ind w:right="45"/>
              <w:rPr>
                <w:sz w:val="20"/>
                <w:szCs w:val="20"/>
              </w:rPr>
            </w:pPr>
          </w:p>
          <w:p w:rsidR="00993424" w:rsidRPr="003F5E6F" w:rsidRDefault="00993424" w:rsidP="00993424">
            <w:pPr>
              <w:ind w:right="45"/>
              <w:rPr>
                <w:sz w:val="20"/>
                <w:szCs w:val="20"/>
              </w:rPr>
            </w:pPr>
          </w:p>
          <w:p w:rsidR="00993424" w:rsidRPr="00993424" w:rsidRDefault="00993424" w:rsidP="00993424">
            <w:pPr>
              <w:ind w:right="45"/>
              <w:rPr>
                <w:i/>
                <w:sz w:val="20"/>
                <w:szCs w:val="20"/>
                <w:highlight w:val="lightGray"/>
              </w:rPr>
            </w:pPr>
            <w:r w:rsidRPr="00993424">
              <w:rPr>
                <w:i/>
                <w:sz w:val="20"/>
                <w:szCs w:val="20"/>
                <w:highlight w:val="lightGray"/>
              </w:rPr>
              <w:t>naam</w:t>
            </w:r>
          </w:p>
          <w:p w:rsidR="00993424" w:rsidRPr="00993424" w:rsidRDefault="00993424" w:rsidP="00993424">
            <w:pPr>
              <w:ind w:right="45"/>
              <w:rPr>
                <w:i/>
                <w:sz w:val="20"/>
                <w:szCs w:val="20"/>
                <w:highlight w:val="lightGray"/>
              </w:rPr>
            </w:pPr>
            <w:r w:rsidRPr="003F5E6F">
              <w:rPr>
                <w:sz w:val="20"/>
                <w:szCs w:val="20"/>
              </w:rPr>
              <w:t xml:space="preserve">datum: </w:t>
            </w:r>
            <w:r w:rsidRPr="00993424">
              <w:rPr>
                <w:i/>
                <w:sz w:val="20"/>
                <w:szCs w:val="20"/>
                <w:highlight w:val="lightGray"/>
              </w:rPr>
              <w:t>datum</w:t>
            </w:r>
          </w:p>
        </w:tc>
        <w:tc>
          <w:tcPr>
            <w:tcW w:w="3592" w:type="dxa"/>
          </w:tcPr>
          <w:p w:rsidR="00993424" w:rsidRPr="003F5E6F" w:rsidRDefault="00993424" w:rsidP="00993424">
            <w:pPr>
              <w:ind w:right="45"/>
              <w:rPr>
                <w:sz w:val="20"/>
                <w:szCs w:val="20"/>
              </w:rPr>
            </w:pPr>
            <w:r w:rsidRPr="003F5E6F">
              <w:rPr>
                <w:sz w:val="20"/>
                <w:szCs w:val="20"/>
              </w:rPr>
              <w:t xml:space="preserve">naam en handtekening van de </w:t>
            </w:r>
            <w:r>
              <w:rPr>
                <w:sz w:val="20"/>
                <w:szCs w:val="20"/>
              </w:rPr>
              <w:t>afgevaardigde van de werkgever</w:t>
            </w:r>
          </w:p>
          <w:p w:rsidR="00993424" w:rsidRPr="003F5E6F" w:rsidRDefault="00993424" w:rsidP="00993424">
            <w:pPr>
              <w:ind w:right="45"/>
              <w:rPr>
                <w:i/>
                <w:sz w:val="20"/>
                <w:szCs w:val="20"/>
              </w:rPr>
            </w:pPr>
            <w:r w:rsidRPr="00993424">
              <w:rPr>
                <w:i/>
                <w:sz w:val="20"/>
                <w:szCs w:val="20"/>
                <w:highlight w:val="lightGray"/>
              </w:rPr>
              <w:t>handtekening</w:t>
            </w:r>
          </w:p>
          <w:p w:rsidR="00993424" w:rsidRPr="003F5E6F" w:rsidRDefault="00993424" w:rsidP="00993424">
            <w:pPr>
              <w:ind w:right="45"/>
              <w:rPr>
                <w:sz w:val="20"/>
                <w:szCs w:val="20"/>
              </w:rPr>
            </w:pPr>
          </w:p>
          <w:p w:rsidR="00993424" w:rsidRPr="003F5E6F" w:rsidRDefault="00993424" w:rsidP="00993424">
            <w:pPr>
              <w:ind w:right="45"/>
              <w:rPr>
                <w:sz w:val="20"/>
                <w:szCs w:val="20"/>
              </w:rPr>
            </w:pPr>
          </w:p>
          <w:p w:rsidR="00993424" w:rsidRDefault="00993424" w:rsidP="00993424">
            <w:pPr>
              <w:ind w:right="45"/>
              <w:rPr>
                <w:sz w:val="20"/>
                <w:szCs w:val="20"/>
              </w:rPr>
            </w:pPr>
          </w:p>
          <w:p w:rsidR="00993424" w:rsidRPr="003F5E6F" w:rsidRDefault="00993424" w:rsidP="00993424">
            <w:pPr>
              <w:ind w:right="45"/>
              <w:rPr>
                <w:sz w:val="20"/>
                <w:szCs w:val="20"/>
              </w:rPr>
            </w:pPr>
          </w:p>
          <w:p w:rsidR="00993424" w:rsidRPr="003F5E6F" w:rsidRDefault="00993424" w:rsidP="00993424">
            <w:pPr>
              <w:ind w:right="45"/>
              <w:rPr>
                <w:sz w:val="20"/>
                <w:szCs w:val="20"/>
              </w:rPr>
            </w:pPr>
          </w:p>
          <w:p w:rsidR="00993424" w:rsidRPr="003F5E6F" w:rsidRDefault="00993424" w:rsidP="00993424">
            <w:pPr>
              <w:ind w:right="45"/>
              <w:rPr>
                <w:i/>
                <w:sz w:val="20"/>
                <w:szCs w:val="20"/>
              </w:rPr>
            </w:pPr>
            <w:r w:rsidRPr="00993424">
              <w:rPr>
                <w:i/>
                <w:sz w:val="20"/>
                <w:szCs w:val="20"/>
                <w:highlight w:val="lightGray"/>
              </w:rPr>
              <w:t>naam</w:t>
            </w:r>
          </w:p>
          <w:p w:rsidR="00993424" w:rsidRPr="003F5E6F" w:rsidRDefault="00993424" w:rsidP="00993424">
            <w:pPr>
              <w:ind w:right="45"/>
              <w:rPr>
                <w:sz w:val="20"/>
                <w:szCs w:val="20"/>
              </w:rPr>
            </w:pPr>
            <w:r w:rsidRPr="003F5E6F">
              <w:rPr>
                <w:sz w:val="20"/>
                <w:szCs w:val="20"/>
              </w:rPr>
              <w:t>datum:</w:t>
            </w:r>
            <w:r w:rsidRPr="00993424">
              <w:rPr>
                <w:i/>
                <w:sz w:val="20"/>
                <w:szCs w:val="20"/>
                <w:highlight w:val="lightGray"/>
              </w:rPr>
              <w:t xml:space="preserve"> datum</w:t>
            </w:r>
          </w:p>
        </w:tc>
      </w:tr>
      <w:permEnd w:id="1163682136"/>
      <w:permEnd w:id="213788047"/>
    </w:tbl>
    <w:p w:rsidR="00BE6C11" w:rsidRPr="001603DD" w:rsidRDefault="00BE6C11" w:rsidP="00554637">
      <w:pPr>
        <w:tabs>
          <w:tab w:val="left" w:pos="6180"/>
        </w:tabs>
        <w:rPr>
          <w:sz w:val="2"/>
          <w:szCs w:val="2"/>
        </w:rPr>
      </w:pPr>
    </w:p>
    <w:sectPr w:rsidR="00BE6C11" w:rsidRPr="001603DD" w:rsidSect="005C3567">
      <w:headerReference w:type="default" r:id="rId8"/>
      <w:footerReference w:type="default" r:id="rId9"/>
      <w:footerReference w:type="firs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249" w:rsidRDefault="00AB5249" w:rsidP="00261A75">
      <w:r>
        <w:separator/>
      </w:r>
    </w:p>
  </w:endnote>
  <w:endnote w:type="continuationSeparator" w:id="0">
    <w:p w:rsidR="00AB5249" w:rsidRDefault="00AB5249" w:rsidP="0026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53" w:rsidRDefault="00371153" w:rsidP="00EE2A18">
    <w:pPr>
      <w:pStyle w:val="Voettekst"/>
      <w:pBdr>
        <w:bottom w:val="single" w:sz="6" w:space="1" w:color="auto"/>
      </w:pBdr>
      <w:ind w:left="-851" w:right="-853"/>
      <w:jc w:val="right"/>
      <w:rPr>
        <w:sz w:val="8"/>
        <w:szCs w:val="8"/>
      </w:rPr>
    </w:pPr>
    <w:r>
      <w:rPr>
        <w:sz w:val="8"/>
        <w:szCs w:val="8"/>
      </w:rPr>
      <w:t>0611</w:t>
    </w:r>
  </w:p>
  <w:p w:rsidR="00371153" w:rsidRPr="00EE2A18" w:rsidRDefault="00371153" w:rsidP="00EE2A18">
    <w:pPr>
      <w:pStyle w:val="Voettekst"/>
      <w:tabs>
        <w:tab w:val="left" w:pos="708"/>
      </w:tabs>
      <w:ind w:left="-851" w:right="-853"/>
      <w:jc w:val="center"/>
      <w:rPr>
        <w:rStyle w:val="Paginanummer"/>
        <w:b/>
        <w:color w:val="365F91"/>
        <w:sz w:val="15"/>
        <w:szCs w:val="15"/>
      </w:rPr>
    </w:pPr>
    <w:r>
      <w:rPr>
        <w:b/>
        <w:color w:val="365F91"/>
        <w:sz w:val="14"/>
        <w:szCs w:val="14"/>
      </w:rPr>
      <w:t xml:space="preserve">Dit document ingevuld en getekend terugzenden aan de Gemeenschappelijke Interne </w:t>
    </w:r>
    <w:r>
      <w:rPr>
        <w:rStyle w:val="Paginanummer"/>
        <w:b/>
        <w:color w:val="365F91"/>
        <w:sz w:val="14"/>
        <w:szCs w:val="14"/>
      </w:rPr>
      <w:t>Dienst voor Preventie</w:t>
    </w:r>
    <w:r>
      <w:rPr>
        <w:b/>
        <w:color w:val="365F91"/>
        <w:sz w:val="14"/>
        <w:szCs w:val="14"/>
      </w:rPr>
      <w:t xml:space="preserve"> </w:t>
    </w:r>
    <w:r>
      <w:rPr>
        <w:rStyle w:val="Paginanummer"/>
        <w:b/>
        <w:color w:val="365F91"/>
        <w:sz w:val="14"/>
        <w:szCs w:val="14"/>
      </w:rPr>
      <w:t>en Bescherming aan de haven van Antwerpen</w:t>
    </w:r>
    <w:r>
      <w:rPr>
        <w:b/>
        <w:color w:val="365F91"/>
        <w:sz w:val="14"/>
        <w:szCs w:val="14"/>
      </w:rPr>
      <w:br/>
    </w:r>
    <w:r>
      <w:rPr>
        <w:b/>
        <w:color w:val="365F91"/>
        <w:sz w:val="15"/>
        <w:szCs w:val="15"/>
      </w:rPr>
      <w:t>Zomerweg 3 bus 1, B-2030 Antwerpen - tel: +32 3 540 85 60</w:t>
    </w:r>
    <w:r w:rsidR="002362E6">
      <w:rPr>
        <w:b/>
        <w:color w:val="365F91"/>
        <w:sz w:val="15"/>
        <w:szCs w:val="15"/>
      </w:rPr>
      <w:t xml:space="preserve"> - fax: +32 3 540 86 79 – infoveiligheid</w:t>
    </w:r>
    <w:r>
      <w:rPr>
        <w:b/>
        <w:color w:val="365F91"/>
        <w:sz w:val="15"/>
        <w:szCs w:val="15"/>
      </w:rPr>
      <w:t>@cepa.be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53" w:rsidRPr="00EB76A2" w:rsidRDefault="00371153" w:rsidP="00BE6C11">
    <w:pPr>
      <w:pStyle w:val="Voettekst"/>
      <w:tabs>
        <w:tab w:val="clear" w:pos="4153"/>
        <w:tab w:val="clear" w:pos="8306"/>
      </w:tabs>
      <w:jc w:val="right"/>
      <w:rPr>
        <w:sz w:val="16"/>
        <w:szCs w:val="16"/>
      </w:rPr>
    </w:pPr>
    <w:r w:rsidRPr="00EB76A2">
      <w:rPr>
        <w:sz w:val="16"/>
        <w:szCs w:val="16"/>
      </w:rPr>
      <w:t xml:space="preserve">blz. </w:t>
    </w:r>
    <w:r w:rsidRPr="00EB76A2">
      <w:rPr>
        <w:rStyle w:val="Paginanummer"/>
        <w:sz w:val="16"/>
        <w:szCs w:val="16"/>
      </w:rPr>
      <w:fldChar w:fldCharType="begin"/>
    </w:r>
    <w:r w:rsidRPr="00EB76A2">
      <w:rPr>
        <w:rStyle w:val="Paginanummer"/>
        <w:sz w:val="16"/>
        <w:szCs w:val="16"/>
      </w:rPr>
      <w:instrText xml:space="preserve"> PAGE </w:instrText>
    </w:r>
    <w:r w:rsidRPr="00EB76A2">
      <w:rPr>
        <w:rStyle w:val="Paginanummer"/>
        <w:sz w:val="16"/>
        <w:szCs w:val="16"/>
      </w:rPr>
      <w:fldChar w:fldCharType="separate"/>
    </w:r>
    <w:r>
      <w:rPr>
        <w:rStyle w:val="Paginanummer"/>
        <w:noProof/>
        <w:sz w:val="16"/>
        <w:szCs w:val="16"/>
      </w:rPr>
      <w:t>1</w:t>
    </w:r>
    <w:r w:rsidRPr="00EB76A2">
      <w:rPr>
        <w:rStyle w:val="Paginanummer"/>
        <w:sz w:val="16"/>
        <w:szCs w:val="16"/>
      </w:rPr>
      <w:fldChar w:fldCharType="end"/>
    </w:r>
    <w:r w:rsidRPr="00EB76A2">
      <w:rPr>
        <w:rStyle w:val="Paginanummer"/>
        <w:sz w:val="16"/>
        <w:szCs w:val="16"/>
      </w:rPr>
      <w:t xml:space="preserve"> / </w:t>
    </w:r>
    <w:r w:rsidRPr="00EB76A2">
      <w:rPr>
        <w:rStyle w:val="Paginanummer"/>
        <w:sz w:val="16"/>
        <w:szCs w:val="16"/>
      </w:rPr>
      <w:fldChar w:fldCharType="begin"/>
    </w:r>
    <w:r w:rsidRPr="00EB76A2">
      <w:rPr>
        <w:rStyle w:val="Paginanummer"/>
        <w:sz w:val="16"/>
        <w:szCs w:val="16"/>
      </w:rPr>
      <w:instrText xml:space="preserve"> NUMPAGES </w:instrText>
    </w:r>
    <w:r w:rsidRPr="00EB76A2">
      <w:rPr>
        <w:rStyle w:val="Paginanummer"/>
        <w:sz w:val="16"/>
        <w:szCs w:val="16"/>
      </w:rPr>
      <w:fldChar w:fldCharType="separate"/>
    </w:r>
    <w:r w:rsidR="00B70146">
      <w:rPr>
        <w:rStyle w:val="Paginanummer"/>
        <w:noProof/>
        <w:sz w:val="16"/>
        <w:szCs w:val="16"/>
      </w:rPr>
      <w:t>3</w:t>
    </w:r>
    <w:r w:rsidRPr="00EB76A2">
      <w:rPr>
        <w:rStyle w:val="Paginanummer"/>
        <w:sz w:val="16"/>
        <w:szCs w:val="16"/>
      </w:rPr>
      <w:fldChar w:fldCharType="end"/>
    </w:r>
  </w:p>
  <w:p w:rsidR="00371153" w:rsidRDefault="00371153" w:rsidP="00BE6C11">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249" w:rsidRDefault="00AB5249" w:rsidP="00261A75">
      <w:r>
        <w:separator/>
      </w:r>
    </w:p>
  </w:footnote>
  <w:footnote w:type="continuationSeparator" w:id="0">
    <w:p w:rsidR="00AB5249" w:rsidRDefault="00AB5249" w:rsidP="0026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43"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gridCol w:w="1018"/>
      <w:gridCol w:w="947"/>
    </w:tblGrid>
    <w:tr w:rsidR="00371153" w:rsidRPr="00132B77" w:rsidTr="00377B32">
      <w:trPr>
        <w:jc w:val="center"/>
      </w:trPr>
      <w:tc>
        <w:tcPr>
          <w:tcW w:w="10943" w:type="dxa"/>
          <w:gridSpan w:val="3"/>
          <w:tcBorders>
            <w:bottom w:val="single" w:sz="4" w:space="0" w:color="auto"/>
          </w:tcBorders>
          <w:vAlign w:val="center"/>
        </w:tcPr>
        <w:p w:rsidR="00371153" w:rsidRPr="00FB795B" w:rsidRDefault="005A6BAE" w:rsidP="00B54C2C">
          <w:pPr>
            <w:rPr>
              <w:sz w:val="18"/>
              <w:szCs w:val="18"/>
              <w:lang w:val="nl-NL"/>
            </w:rPr>
          </w:pPr>
          <w:r>
            <w:rPr>
              <w:noProof/>
              <w:sz w:val="20"/>
              <w:szCs w:val="20"/>
            </w:rPr>
            <w:drawing>
              <wp:inline distT="0" distB="0" distL="0" distR="0">
                <wp:extent cx="647700" cy="247650"/>
                <wp:effectExtent l="0" t="0" r="0" b="0"/>
                <wp:docPr id="1" name="Picture 1" descr="Cep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a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247650"/>
                        </a:xfrm>
                        <a:prstGeom prst="rect">
                          <a:avLst/>
                        </a:prstGeom>
                        <a:noFill/>
                        <a:ln>
                          <a:noFill/>
                        </a:ln>
                      </pic:spPr>
                    </pic:pic>
                  </a:graphicData>
                </a:graphic>
              </wp:inline>
            </w:drawing>
          </w:r>
          <w:r w:rsidR="00371153">
            <w:rPr>
              <w:sz w:val="20"/>
              <w:szCs w:val="20"/>
            </w:rPr>
            <w:t xml:space="preserve">   </w:t>
          </w:r>
          <w:r w:rsidR="00371153" w:rsidRPr="00B54C2C">
            <w:rPr>
              <w:color w:val="365F91"/>
              <w:sz w:val="20"/>
              <w:szCs w:val="20"/>
              <w:lang w:val="nl-NL"/>
            </w:rPr>
            <w:t xml:space="preserve">Gemeenschappelijke </w:t>
          </w:r>
          <w:r w:rsidR="00371153">
            <w:rPr>
              <w:color w:val="365F91"/>
              <w:sz w:val="20"/>
              <w:szCs w:val="20"/>
              <w:lang w:val="nl-NL"/>
            </w:rPr>
            <w:t xml:space="preserve">Interne </w:t>
          </w:r>
          <w:r w:rsidR="00371153" w:rsidRPr="00B54C2C">
            <w:rPr>
              <w:color w:val="365F91"/>
              <w:sz w:val="20"/>
              <w:szCs w:val="20"/>
              <w:lang w:val="nl-NL"/>
            </w:rPr>
            <w:t>Dienst voor Preventie en Bescherming aan de Haven van Antwerpen</w:t>
          </w:r>
        </w:p>
      </w:tc>
    </w:tr>
    <w:tr w:rsidR="00371153" w:rsidRPr="00132B77" w:rsidTr="00554341">
      <w:trPr>
        <w:trHeight w:val="259"/>
        <w:jc w:val="center"/>
      </w:trPr>
      <w:tc>
        <w:tcPr>
          <w:tcW w:w="8978" w:type="dxa"/>
          <w:vMerge w:val="restart"/>
          <w:tcBorders>
            <w:top w:val="single" w:sz="4" w:space="0" w:color="auto"/>
          </w:tcBorders>
          <w:vAlign w:val="center"/>
        </w:tcPr>
        <w:p w:rsidR="00371153" w:rsidRPr="00DA0D23" w:rsidRDefault="00371153" w:rsidP="00467D67">
          <w:pPr>
            <w:jc w:val="center"/>
            <w:rPr>
              <w:b/>
              <w:sz w:val="32"/>
              <w:szCs w:val="32"/>
            </w:rPr>
          </w:pPr>
          <w:r w:rsidRPr="00DA0D23">
            <w:rPr>
              <w:b/>
              <w:sz w:val="32"/>
              <w:szCs w:val="32"/>
            </w:rPr>
            <w:t>Bijlage aan bestelbon</w:t>
          </w:r>
        </w:p>
        <w:p w:rsidR="00371153" w:rsidRPr="00273F86" w:rsidRDefault="00993424" w:rsidP="002362E6">
          <w:pPr>
            <w:pStyle w:val="Kop1"/>
            <w:jc w:val="center"/>
            <w:rPr>
              <w:b w:val="0"/>
              <w:bCs w:val="0"/>
              <w:sz w:val="32"/>
              <w:szCs w:val="32"/>
              <w:u w:val="none"/>
            </w:rPr>
          </w:pPr>
          <w:r w:rsidRPr="003F5E6F">
            <w:rPr>
              <w:smallCaps/>
              <w:sz w:val="14"/>
              <w:szCs w:val="14"/>
            </w:rPr>
            <w:t>Krachtens codex Welzijn op het Werk, art.</w:t>
          </w:r>
          <w:r>
            <w:rPr>
              <w:smallCaps/>
              <w:sz w:val="14"/>
              <w:szCs w:val="14"/>
            </w:rPr>
            <w:t xml:space="preserve"> IV.2-6, art. IX.1-10 en art. IX.2-12</w:t>
          </w:r>
        </w:p>
      </w:tc>
      <w:tc>
        <w:tcPr>
          <w:tcW w:w="1018" w:type="dxa"/>
          <w:tcBorders>
            <w:top w:val="single" w:sz="4" w:space="0" w:color="auto"/>
            <w:bottom w:val="single" w:sz="4" w:space="0" w:color="auto"/>
            <w:right w:val="nil"/>
          </w:tcBorders>
          <w:vAlign w:val="center"/>
        </w:tcPr>
        <w:p w:rsidR="00371153" w:rsidRPr="00554341" w:rsidRDefault="00371153" w:rsidP="00554341">
          <w:pPr>
            <w:jc w:val="right"/>
            <w:rPr>
              <w:sz w:val="16"/>
              <w:szCs w:val="16"/>
              <w:lang w:val="nl-NL"/>
            </w:rPr>
          </w:pPr>
          <w:r w:rsidRPr="00554341">
            <w:rPr>
              <w:sz w:val="16"/>
              <w:szCs w:val="16"/>
              <w:lang w:val="nl-NL"/>
            </w:rPr>
            <w:t>versiedatum</w:t>
          </w:r>
        </w:p>
      </w:tc>
      <w:tc>
        <w:tcPr>
          <w:tcW w:w="947" w:type="dxa"/>
          <w:tcBorders>
            <w:top w:val="single" w:sz="4" w:space="0" w:color="auto"/>
            <w:bottom w:val="single" w:sz="4" w:space="0" w:color="auto"/>
            <w:right w:val="single" w:sz="4" w:space="0" w:color="auto"/>
          </w:tcBorders>
          <w:vAlign w:val="center"/>
        </w:tcPr>
        <w:p w:rsidR="00371153" w:rsidRPr="00637BCA" w:rsidRDefault="009C5438" w:rsidP="00C4144D">
          <w:pPr>
            <w:jc w:val="center"/>
            <w:rPr>
              <w:sz w:val="16"/>
              <w:szCs w:val="16"/>
            </w:rPr>
          </w:pPr>
          <w:r>
            <w:rPr>
              <w:sz w:val="16"/>
              <w:szCs w:val="16"/>
            </w:rPr>
            <w:t>16/05</w:t>
          </w:r>
          <w:r w:rsidR="005A6BAE">
            <w:rPr>
              <w:sz w:val="16"/>
              <w:szCs w:val="16"/>
            </w:rPr>
            <w:t>/2022</w:t>
          </w:r>
        </w:p>
      </w:tc>
    </w:tr>
    <w:tr w:rsidR="00371153" w:rsidTr="00554341">
      <w:trPr>
        <w:trHeight w:val="260"/>
        <w:jc w:val="center"/>
      </w:trPr>
      <w:tc>
        <w:tcPr>
          <w:tcW w:w="8978" w:type="dxa"/>
          <w:vMerge/>
          <w:tcBorders>
            <w:bottom w:val="single" w:sz="4" w:space="0" w:color="auto"/>
          </w:tcBorders>
          <w:vAlign w:val="center"/>
        </w:tcPr>
        <w:p w:rsidR="00371153" w:rsidRPr="006C1517" w:rsidRDefault="00371153" w:rsidP="007476EF">
          <w:pPr>
            <w:pStyle w:val="Kop1"/>
            <w:jc w:val="center"/>
          </w:pPr>
        </w:p>
      </w:tc>
      <w:tc>
        <w:tcPr>
          <w:tcW w:w="1018" w:type="dxa"/>
          <w:tcBorders>
            <w:top w:val="single" w:sz="4" w:space="0" w:color="auto"/>
            <w:bottom w:val="single" w:sz="4" w:space="0" w:color="auto"/>
            <w:right w:val="nil"/>
          </w:tcBorders>
          <w:vAlign w:val="center"/>
        </w:tcPr>
        <w:p w:rsidR="00371153" w:rsidRPr="00554341" w:rsidRDefault="00371153" w:rsidP="00554341">
          <w:pPr>
            <w:jc w:val="right"/>
            <w:rPr>
              <w:sz w:val="16"/>
              <w:szCs w:val="16"/>
              <w:lang w:val="nl-NL"/>
            </w:rPr>
          </w:pPr>
          <w:r w:rsidRPr="00554341">
            <w:rPr>
              <w:sz w:val="16"/>
              <w:szCs w:val="16"/>
              <w:lang w:val="nl-NL"/>
            </w:rPr>
            <w:t>Pagina</w:t>
          </w:r>
        </w:p>
      </w:tc>
      <w:tc>
        <w:tcPr>
          <w:tcW w:w="947" w:type="dxa"/>
          <w:tcBorders>
            <w:top w:val="single" w:sz="4" w:space="0" w:color="auto"/>
            <w:bottom w:val="single" w:sz="4" w:space="0" w:color="auto"/>
            <w:right w:val="single" w:sz="4" w:space="0" w:color="auto"/>
          </w:tcBorders>
          <w:vAlign w:val="center"/>
        </w:tcPr>
        <w:p w:rsidR="00371153" w:rsidRPr="00554341" w:rsidRDefault="00371153" w:rsidP="00554341">
          <w:pPr>
            <w:jc w:val="center"/>
            <w:rPr>
              <w:sz w:val="16"/>
              <w:szCs w:val="16"/>
              <w:lang w:val="nl-NL"/>
            </w:rPr>
          </w:pPr>
          <w:r w:rsidRPr="00554341">
            <w:rPr>
              <w:rStyle w:val="Paginanummer"/>
              <w:sz w:val="16"/>
              <w:szCs w:val="16"/>
              <w:lang w:val="nl-NL"/>
            </w:rPr>
            <w:fldChar w:fldCharType="begin"/>
          </w:r>
          <w:r w:rsidRPr="00554341">
            <w:rPr>
              <w:rStyle w:val="Paginanummer"/>
              <w:sz w:val="16"/>
              <w:szCs w:val="16"/>
              <w:lang w:val="nl-NL"/>
            </w:rPr>
            <w:instrText xml:space="preserve"> PAGE </w:instrText>
          </w:r>
          <w:r w:rsidRPr="00554341">
            <w:rPr>
              <w:rStyle w:val="Paginanummer"/>
              <w:sz w:val="16"/>
              <w:szCs w:val="16"/>
              <w:lang w:val="nl-NL"/>
            </w:rPr>
            <w:fldChar w:fldCharType="separate"/>
          </w:r>
          <w:r w:rsidR="00885BDF">
            <w:rPr>
              <w:rStyle w:val="Paginanummer"/>
              <w:noProof/>
              <w:sz w:val="16"/>
              <w:szCs w:val="16"/>
              <w:lang w:val="nl-NL"/>
            </w:rPr>
            <w:t>2</w:t>
          </w:r>
          <w:r w:rsidRPr="00554341">
            <w:rPr>
              <w:rStyle w:val="Paginanummer"/>
              <w:sz w:val="16"/>
              <w:szCs w:val="16"/>
              <w:lang w:val="nl-NL"/>
            </w:rPr>
            <w:fldChar w:fldCharType="end"/>
          </w:r>
          <w:r w:rsidRPr="00554341">
            <w:rPr>
              <w:rStyle w:val="Paginanummer"/>
              <w:sz w:val="16"/>
              <w:szCs w:val="16"/>
              <w:lang w:val="nl-NL"/>
            </w:rPr>
            <w:t xml:space="preserve"> van </w:t>
          </w:r>
          <w:r w:rsidRPr="00554341">
            <w:rPr>
              <w:rStyle w:val="Paginanummer"/>
              <w:sz w:val="16"/>
              <w:szCs w:val="16"/>
              <w:lang w:val="nl-NL"/>
            </w:rPr>
            <w:fldChar w:fldCharType="begin"/>
          </w:r>
          <w:r w:rsidRPr="00554341">
            <w:rPr>
              <w:rStyle w:val="Paginanummer"/>
              <w:sz w:val="16"/>
              <w:szCs w:val="16"/>
              <w:lang w:val="nl-NL"/>
            </w:rPr>
            <w:instrText xml:space="preserve"> NUMPAGES </w:instrText>
          </w:r>
          <w:r w:rsidRPr="00554341">
            <w:rPr>
              <w:rStyle w:val="Paginanummer"/>
              <w:sz w:val="16"/>
              <w:szCs w:val="16"/>
              <w:lang w:val="nl-NL"/>
            </w:rPr>
            <w:fldChar w:fldCharType="separate"/>
          </w:r>
          <w:r w:rsidR="00885BDF">
            <w:rPr>
              <w:rStyle w:val="Paginanummer"/>
              <w:noProof/>
              <w:sz w:val="16"/>
              <w:szCs w:val="16"/>
              <w:lang w:val="nl-NL"/>
            </w:rPr>
            <w:t>2</w:t>
          </w:r>
          <w:r w:rsidRPr="00554341">
            <w:rPr>
              <w:rStyle w:val="Paginanummer"/>
              <w:sz w:val="16"/>
              <w:szCs w:val="16"/>
              <w:lang w:val="nl-NL"/>
            </w:rPr>
            <w:fldChar w:fldCharType="end"/>
          </w:r>
        </w:p>
      </w:tc>
    </w:tr>
  </w:tbl>
  <w:p w:rsidR="00371153" w:rsidRPr="00467D67" w:rsidRDefault="00371153">
    <w:pPr>
      <w:pStyle w:val="Kopteks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45F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D20CCE"/>
    <w:multiLevelType w:val="hybridMultilevel"/>
    <w:tmpl w:val="F4A87CBC"/>
    <w:lvl w:ilvl="0" w:tplc="0409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BEB398F"/>
    <w:multiLevelType w:val="multilevel"/>
    <w:tmpl w:val="713C8FCC"/>
    <w:lvl w:ilvl="0">
      <w:start w:val="1"/>
      <w:numFmt w:val="upperLetter"/>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7253A70"/>
    <w:multiLevelType w:val="multilevel"/>
    <w:tmpl w:val="CCF4330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EA20E4A"/>
    <w:multiLevelType w:val="hybridMultilevel"/>
    <w:tmpl w:val="805244F4"/>
    <w:lvl w:ilvl="0" w:tplc="49FE1F08">
      <w:start w:val="1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065CF7"/>
    <w:multiLevelType w:val="hybridMultilevel"/>
    <w:tmpl w:val="1834099E"/>
    <w:lvl w:ilvl="0" w:tplc="08130001">
      <w:start w:val="1"/>
      <w:numFmt w:val="bullet"/>
      <w:lvlText w:val=""/>
      <w:lvlJc w:val="left"/>
      <w:pPr>
        <w:ind w:left="1321" w:hanging="360"/>
      </w:pPr>
      <w:rPr>
        <w:rFonts w:ascii="Symbol" w:hAnsi="Symbol" w:hint="default"/>
      </w:rPr>
    </w:lvl>
    <w:lvl w:ilvl="1" w:tplc="08130003">
      <w:start w:val="1"/>
      <w:numFmt w:val="bullet"/>
      <w:lvlText w:val="o"/>
      <w:lvlJc w:val="left"/>
      <w:pPr>
        <w:ind w:left="2041" w:hanging="360"/>
      </w:pPr>
      <w:rPr>
        <w:rFonts w:ascii="Courier New" w:hAnsi="Courier New" w:cs="Courier New" w:hint="default"/>
      </w:rPr>
    </w:lvl>
    <w:lvl w:ilvl="2" w:tplc="08130005" w:tentative="1">
      <w:start w:val="1"/>
      <w:numFmt w:val="bullet"/>
      <w:lvlText w:val=""/>
      <w:lvlJc w:val="left"/>
      <w:pPr>
        <w:ind w:left="2761" w:hanging="360"/>
      </w:pPr>
      <w:rPr>
        <w:rFonts w:ascii="Wingdings" w:hAnsi="Wingdings" w:hint="default"/>
      </w:rPr>
    </w:lvl>
    <w:lvl w:ilvl="3" w:tplc="08130001" w:tentative="1">
      <w:start w:val="1"/>
      <w:numFmt w:val="bullet"/>
      <w:lvlText w:val=""/>
      <w:lvlJc w:val="left"/>
      <w:pPr>
        <w:ind w:left="3481" w:hanging="360"/>
      </w:pPr>
      <w:rPr>
        <w:rFonts w:ascii="Symbol" w:hAnsi="Symbol" w:hint="default"/>
      </w:rPr>
    </w:lvl>
    <w:lvl w:ilvl="4" w:tplc="08130003" w:tentative="1">
      <w:start w:val="1"/>
      <w:numFmt w:val="bullet"/>
      <w:lvlText w:val="o"/>
      <w:lvlJc w:val="left"/>
      <w:pPr>
        <w:ind w:left="4201" w:hanging="360"/>
      </w:pPr>
      <w:rPr>
        <w:rFonts w:ascii="Courier New" w:hAnsi="Courier New" w:cs="Courier New" w:hint="default"/>
      </w:rPr>
    </w:lvl>
    <w:lvl w:ilvl="5" w:tplc="08130005" w:tentative="1">
      <w:start w:val="1"/>
      <w:numFmt w:val="bullet"/>
      <w:lvlText w:val=""/>
      <w:lvlJc w:val="left"/>
      <w:pPr>
        <w:ind w:left="4921" w:hanging="360"/>
      </w:pPr>
      <w:rPr>
        <w:rFonts w:ascii="Wingdings" w:hAnsi="Wingdings" w:hint="default"/>
      </w:rPr>
    </w:lvl>
    <w:lvl w:ilvl="6" w:tplc="08130001" w:tentative="1">
      <w:start w:val="1"/>
      <w:numFmt w:val="bullet"/>
      <w:lvlText w:val=""/>
      <w:lvlJc w:val="left"/>
      <w:pPr>
        <w:ind w:left="5641" w:hanging="360"/>
      </w:pPr>
      <w:rPr>
        <w:rFonts w:ascii="Symbol" w:hAnsi="Symbol" w:hint="default"/>
      </w:rPr>
    </w:lvl>
    <w:lvl w:ilvl="7" w:tplc="08130003" w:tentative="1">
      <w:start w:val="1"/>
      <w:numFmt w:val="bullet"/>
      <w:lvlText w:val="o"/>
      <w:lvlJc w:val="left"/>
      <w:pPr>
        <w:ind w:left="6361" w:hanging="360"/>
      </w:pPr>
      <w:rPr>
        <w:rFonts w:ascii="Courier New" w:hAnsi="Courier New" w:cs="Courier New" w:hint="default"/>
      </w:rPr>
    </w:lvl>
    <w:lvl w:ilvl="8" w:tplc="08130005" w:tentative="1">
      <w:start w:val="1"/>
      <w:numFmt w:val="bullet"/>
      <w:lvlText w:val=""/>
      <w:lvlJc w:val="left"/>
      <w:pPr>
        <w:ind w:left="7081" w:hanging="360"/>
      </w:pPr>
      <w:rPr>
        <w:rFonts w:ascii="Wingdings" w:hAnsi="Wingdings" w:hint="default"/>
      </w:rPr>
    </w:lvl>
  </w:abstractNum>
  <w:abstractNum w:abstractNumId="6" w15:restartNumberingAfterBreak="0">
    <w:nsid w:val="7A7F3D77"/>
    <w:multiLevelType w:val="multilevel"/>
    <w:tmpl w:val="EEC0E866"/>
    <w:styleLink w:val="Style1"/>
    <w:lvl w:ilvl="0">
      <w:start w:val="1"/>
      <w:numFmt w:val="upperLetter"/>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0"/>
  </w:num>
  <w:num w:numId="7">
    <w:abstractNumId w:val="3"/>
  </w:num>
  <w:num w:numId="8">
    <w:abstractNumId w:val="5"/>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Ft5SkrMWuuDa6JtOkaktmD8v1v3sugTnlZ9pqnDNGzikcBCvOiZlSNzNLo0lW4pngKsJmPkesYQIuH4eDEVmQ==" w:salt="lUEb8HEwZyA2bAdMn8op/w=="/>
  <w:defaultTabStop w:val="720"/>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8C"/>
    <w:rsid w:val="000011D0"/>
    <w:rsid w:val="000073CB"/>
    <w:rsid w:val="00010E8B"/>
    <w:rsid w:val="00020F0D"/>
    <w:rsid w:val="00036034"/>
    <w:rsid w:val="000662C3"/>
    <w:rsid w:val="000938E0"/>
    <w:rsid w:val="000A31E7"/>
    <w:rsid w:val="000B5ECC"/>
    <w:rsid w:val="000B6EE0"/>
    <w:rsid w:val="000C1526"/>
    <w:rsid w:val="000C37B2"/>
    <w:rsid w:val="000D3527"/>
    <w:rsid w:val="000E017F"/>
    <w:rsid w:val="000E05B3"/>
    <w:rsid w:val="000E4D13"/>
    <w:rsid w:val="000E64CE"/>
    <w:rsid w:val="0010097B"/>
    <w:rsid w:val="001426C1"/>
    <w:rsid w:val="00147CAA"/>
    <w:rsid w:val="001603DD"/>
    <w:rsid w:val="001674D3"/>
    <w:rsid w:val="001959CA"/>
    <w:rsid w:val="001A55EE"/>
    <w:rsid w:val="001A5682"/>
    <w:rsid w:val="001A5D25"/>
    <w:rsid w:val="001C003F"/>
    <w:rsid w:val="001C048A"/>
    <w:rsid w:val="001C1298"/>
    <w:rsid w:val="001C7AE8"/>
    <w:rsid w:val="001D347D"/>
    <w:rsid w:val="002039D9"/>
    <w:rsid w:val="00204860"/>
    <w:rsid w:val="00224AB1"/>
    <w:rsid w:val="002362E6"/>
    <w:rsid w:val="002366ED"/>
    <w:rsid w:val="002411E4"/>
    <w:rsid w:val="00261A75"/>
    <w:rsid w:val="00264525"/>
    <w:rsid w:val="00267ACB"/>
    <w:rsid w:val="0027292F"/>
    <w:rsid w:val="00281D3B"/>
    <w:rsid w:val="00290360"/>
    <w:rsid w:val="002A3D03"/>
    <w:rsid w:val="002A4475"/>
    <w:rsid w:val="002A64C4"/>
    <w:rsid w:val="002A6F97"/>
    <w:rsid w:val="002B3F81"/>
    <w:rsid w:val="002B7726"/>
    <w:rsid w:val="002C3B86"/>
    <w:rsid w:val="002C3C39"/>
    <w:rsid w:val="002F3112"/>
    <w:rsid w:val="0030246E"/>
    <w:rsid w:val="00306251"/>
    <w:rsid w:val="0032155F"/>
    <w:rsid w:val="00324465"/>
    <w:rsid w:val="00351FD8"/>
    <w:rsid w:val="003573E5"/>
    <w:rsid w:val="003668F0"/>
    <w:rsid w:val="00371153"/>
    <w:rsid w:val="00377B32"/>
    <w:rsid w:val="003A4C2E"/>
    <w:rsid w:val="003B081C"/>
    <w:rsid w:val="003D0C6B"/>
    <w:rsid w:val="003D3785"/>
    <w:rsid w:val="003E6016"/>
    <w:rsid w:val="003F1779"/>
    <w:rsid w:val="003F466A"/>
    <w:rsid w:val="004019A6"/>
    <w:rsid w:val="00412D50"/>
    <w:rsid w:val="00422C8A"/>
    <w:rsid w:val="0042380A"/>
    <w:rsid w:val="00430254"/>
    <w:rsid w:val="00436DB1"/>
    <w:rsid w:val="00456748"/>
    <w:rsid w:val="004657C6"/>
    <w:rsid w:val="00467D67"/>
    <w:rsid w:val="00474F3D"/>
    <w:rsid w:val="00477927"/>
    <w:rsid w:val="00480EB8"/>
    <w:rsid w:val="004B044D"/>
    <w:rsid w:val="004D5D38"/>
    <w:rsid w:val="004E533A"/>
    <w:rsid w:val="004F0D51"/>
    <w:rsid w:val="005113EA"/>
    <w:rsid w:val="0054187E"/>
    <w:rsid w:val="005456F8"/>
    <w:rsid w:val="005500B5"/>
    <w:rsid w:val="0055176F"/>
    <w:rsid w:val="00552059"/>
    <w:rsid w:val="00554341"/>
    <w:rsid w:val="00554637"/>
    <w:rsid w:val="00577A95"/>
    <w:rsid w:val="005A6BAE"/>
    <w:rsid w:val="005A731A"/>
    <w:rsid w:val="005B583C"/>
    <w:rsid w:val="005C3567"/>
    <w:rsid w:val="005D2C49"/>
    <w:rsid w:val="005E1624"/>
    <w:rsid w:val="00604EEF"/>
    <w:rsid w:val="00610494"/>
    <w:rsid w:val="006121AB"/>
    <w:rsid w:val="00622399"/>
    <w:rsid w:val="00630266"/>
    <w:rsid w:val="006317EB"/>
    <w:rsid w:val="006375C8"/>
    <w:rsid w:val="00637BCA"/>
    <w:rsid w:val="006612D0"/>
    <w:rsid w:val="00675541"/>
    <w:rsid w:val="0067762C"/>
    <w:rsid w:val="00695E30"/>
    <w:rsid w:val="006A5CE7"/>
    <w:rsid w:val="006B25B4"/>
    <w:rsid w:val="006C32E5"/>
    <w:rsid w:val="006F6E60"/>
    <w:rsid w:val="00706582"/>
    <w:rsid w:val="00722FFC"/>
    <w:rsid w:val="007247A9"/>
    <w:rsid w:val="00743A52"/>
    <w:rsid w:val="007476EF"/>
    <w:rsid w:val="0075170D"/>
    <w:rsid w:val="00752AC2"/>
    <w:rsid w:val="0076232D"/>
    <w:rsid w:val="00762C30"/>
    <w:rsid w:val="00762F6A"/>
    <w:rsid w:val="00780FB8"/>
    <w:rsid w:val="00783C77"/>
    <w:rsid w:val="00785EA0"/>
    <w:rsid w:val="0079329C"/>
    <w:rsid w:val="00794F81"/>
    <w:rsid w:val="007A0317"/>
    <w:rsid w:val="007B6855"/>
    <w:rsid w:val="007B6EA9"/>
    <w:rsid w:val="007B7C26"/>
    <w:rsid w:val="007C5F55"/>
    <w:rsid w:val="007D1103"/>
    <w:rsid w:val="007E2EED"/>
    <w:rsid w:val="007E60B6"/>
    <w:rsid w:val="007F207C"/>
    <w:rsid w:val="0080726B"/>
    <w:rsid w:val="00824C49"/>
    <w:rsid w:val="008578A6"/>
    <w:rsid w:val="00860106"/>
    <w:rsid w:val="00860B3A"/>
    <w:rsid w:val="00860CA4"/>
    <w:rsid w:val="00872AD2"/>
    <w:rsid w:val="00872F86"/>
    <w:rsid w:val="008762AA"/>
    <w:rsid w:val="00877CE5"/>
    <w:rsid w:val="00885BDF"/>
    <w:rsid w:val="008962F3"/>
    <w:rsid w:val="008A3231"/>
    <w:rsid w:val="008B3FDB"/>
    <w:rsid w:val="008C6A4D"/>
    <w:rsid w:val="008D026D"/>
    <w:rsid w:val="008D5F8D"/>
    <w:rsid w:val="008F6B66"/>
    <w:rsid w:val="0092785E"/>
    <w:rsid w:val="009441D9"/>
    <w:rsid w:val="00952A46"/>
    <w:rsid w:val="009616FB"/>
    <w:rsid w:val="00986E13"/>
    <w:rsid w:val="00993424"/>
    <w:rsid w:val="009A1421"/>
    <w:rsid w:val="009C5438"/>
    <w:rsid w:val="009E0C87"/>
    <w:rsid w:val="009E5055"/>
    <w:rsid w:val="009E5F96"/>
    <w:rsid w:val="00A05FE6"/>
    <w:rsid w:val="00A54F41"/>
    <w:rsid w:val="00A74FA4"/>
    <w:rsid w:val="00A90D67"/>
    <w:rsid w:val="00AB5249"/>
    <w:rsid w:val="00AC7EF5"/>
    <w:rsid w:val="00AD5715"/>
    <w:rsid w:val="00B005B6"/>
    <w:rsid w:val="00B03344"/>
    <w:rsid w:val="00B03D32"/>
    <w:rsid w:val="00B12EBC"/>
    <w:rsid w:val="00B17580"/>
    <w:rsid w:val="00B33B1F"/>
    <w:rsid w:val="00B34B2A"/>
    <w:rsid w:val="00B46A87"/>
    <w:rsid w:val="00B54C2C"/>
    <w:rsid w:val="00B56575"/>
    <w:rsid w:val="00B65007"/>
    <w:rsid w:val="00B66D33"/>
    <w:rsid w:val="00B70146"/>
    <w:rsid w:val="00B774EC"/>
    <w:rsid w:val="00B96056"/>
    <w:rsid w:val="00B96196"/>
    <w:rsid w:val="00B975D9"/>
    <w:rsid w:val="00BA222A"/>
    <w:rsid w:val="00BA3CD7"/>
    <w:rsid w:val="00BA6CD1"/>
    <w:rsid w:val="00BB328E"/>
    <w:rsid w:val="00BC2537"/>
    <w:rsid w:val="00BE6C11"/>
    <w:rsid w:val="00BF25A2"/>
    <w:rsid w:val="00C310A5"/>
    <w:rsid w:val="00C31A31"/>
    <w:rsid w:val="00C37C5A"/>
    <w:rsid w:val="00C4144D"/>
    <w:rsid w:val="00C60D02"/>
    <w:rsid w:val="00C760A1"/>
    <w:rsid w:val="00C907D0"/>
    <w:rsid w:val="00C95FD0"/>
    <w:rsid w:val="00CA3443"/>
    <w:rsid w:val="00CA7F34"/>
    <w:rsid w:val="00CB2196"/>
    <w:rsid w:val="00CB514F"/>
    <w:rsid w:val="00CC15D5"/>
    <w:rsid w:val="00CC52FC"/>
    <w:rsid w:val="00CE3459"/>
    <w:rsid w:val="00CE3C10"/>
    <w:rsid w:val="00CE7312"/>
    <w:rsid w:val="00D16E3C"/>
    <w:rsid w:val="00D176FE"/>
    <w:rsid w:val="00D37234"/>
    <w:rsid w:val="00D558A1"/>
    <w:rsid w:val="00D83AB3"/>
    <w:rsid w:val="00DA0D23"/>
    <w:rsid w:val="00DA7A73"/>
    <w:rsid w:val="00DD6D53"/>
    <w:rsid w:val="00DF56A8"/>
    <w:rsid w:val="00E04130"/>
    <w:rsid w:val="00E109F9"/>
    <w:rsid w:val="00E17753"/>
    <w:rsid w:val="00E226D5"/>
    <w:rsid w:val="00E23F65"/>
    <w:rsid w:val="00E26266"/>
    <w:rsid w:val="00E426BC"/>
    <w:rsid w:val="00E710BE"/>
    <w:rsid w:val="00E76480"/>
    <w:rsid w:val="00E94698"/>
    <w:rsid w:val="00EC7142"/>
    <w:rsid w:val="00ED1DCA"/>
    <w:rsid w:val="00EE2A18"/>
    <w:rsid w:val="00EE47B2"/>
    <w:rsid w:val="00EE504C"/>
    <w:rsid w:val="00EF1AA6"/>
    <w:rsid w:val="00EF2093"/>
    <w:rsid w:val="00F05EE0"/>
    <w:rsid w:val="00F10B8C"/>
    <w:rsid w:val="00F158D9"/>
    <w:rsid w:val="00F54BFA"/>
    <w:rsid w:val="00F706BB"/>
    <w:rsid w:val="00F76193"/>
    <w:rsid w:val="00F9404C"/>
    <w:rsid w:val="00FB5471"/>
    <w:rsid w:val="00FC059D"/>
    <w:rsid w:val="00FD7565"/>
    <w:rsid w:val="00FE75CD"/>
    <w:rsid w:val="00FF4A9D"/>
    <w:rsid w:val="00FF59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0E5A8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Arial" w:hAnsi="Arial" w:cs="Arial"/>
      <w:sz w:val="24"/>
      <w:szCs w:val="24"/>
      <w:lang w:eastAsia="en-US"/>
    </w:rPr>
  </w:style>
  <w:style w:type="paragraph" w:styleId="Kop1">
    <w:name w:val="heading 1"/>
    <w:basedOn w:val="Standaard"/>
    <w:next w:val="Standaard"/>
    <w:qFormat/>
    <w:rsid w:val="00695E30"/>
    <w:pPr>
      <w:keepNext/>
      <w:outlineLvl w:val="0"/>
    </w:pPr>
    <w:rPr>
      <w:rFonts w:ascii="Times New Roman" w:hAnsi="Times New Roman" w:cs="Times New Roman"/>
      <w:b/>
      <w:bCs/>
      <w:sz w:val="28"/>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A0D23"/>
    <w:pPr>
      <w:tabs>
        <w:tab w:val="left" w:pos="4320"/>
        <w:tab w:val="left" w:pos="7200"/>
      </w:tabs>
      <w:spacing w:after="200" w:line="220" w:lineRule="exact"/>
      <w:jc w:val="both"/>
    </w:pPr>
    <w:rPr>
      <w:rFonts w:cs="Times New Roman"/>
      <w:sz w:val="20"/>
      <w:szCs w:val="20"/>
      <w:lang w:val="nl-NL" w:eastAsia="nl-NL"/>
    </w:rPr>
  </w:style>
  <w:style w:type="table" w:styleId="Tabelraster">
    <w:name w:val="Table Grid"/>
    <w:basedOn w:val="Standaardtabel"/>
    <w:rsid w:val="00261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552059"/>
    <w:pPr>
      <w:tabs>
        <w:tab w:val="center" w:pos="4153"/>
        <w:tab w:val="right" w:pos="8306"/>
      </w:tabs>
    </w:pPr>
  </w:style>
  <w:style w:type="paragraph" w:styleId="Voettekst">
    <w:name w:val="footer"/>
    <w:basedOn w:val="Standaard"/>
    <w:link w:val="VoettekstChar"/>
    <w:rsid w:val="00552059"/>
    <w:pPr>
      <w:tabs>
        <w:tab w:val="center" w:pos="4153"/>
        <w:tab w:val="right" w:pos="8306"/>
      </w:tabs>
    </w:pPr>
  </w:style>
  <w:style w:type="character" w:styleId="Paginanummer">
    <w:name w:val="page number"/>
    <w:basedOn w:val="Standaardalinea-lettertype"/>
    <w:rsid w:val="00552059"/>
  </w:style>
  <w:style w:type="paragraph" w:styleId="Lijstalinea">
    <w:name w:val="List Paragraph"/>
    <w:basedOn w:val="Standaard"/>
    <w:uiPriority w:val="34"/>
    <w:qFormat/>
    <w:rsid w:val="00D83AB3"/>
    <w:pPr>
      <w:ind w:left="720"/>
      <w:contextualSpacing/>
    </w:pPr>
    <w:rPr>
      <w:rFonts w:ascii="Calibri" w:eastAsia="Calibri" w:hAnsi="Calibri" w:cs="Times New Roman"/>
      <w:sz w:val="22"/>
      <w:szCs w:val="22"/>
    </w:rPr>
  </w:style>
  <w:style w:type="numbering" w:customStyle="1" w:styleId="Style1">
    <w:name w:val="Style1"/>
    <w:rsid w:val="00D83AB3"/>
    <w:pPr>
      <w:numPr>
        <w:numId w:val="5"/>
      </w:numPr>
    </w:pPr>
  </w:style>
  <w:style w:type="character" w:customStyle="1" w:styleId="KoptekstChar">
    <w:name w:val="Koptekst Char"/>
    <w:link w:val="Koptekst"/>
    <w:uiPriority w:val="99"/>
    <w:rsid w:val="005C3567"/>
    <w:rPr>
      <w:rFonts w:ascii="Arial" w:hAnsi="Arial" w:cs="Arial"/>
      <w:sz w:val="24"/>
      <w:szCs w:val="24"/>
      <w:lang w:eastAsia="en-US"/>
    </w:rPr>
  </w:style>
  <w:style w:type="character" w:customStyle="1" w:styleId="VoettekstChar">
    <w:name w:val="Voettekst Char"/>
    <w:link w:val="Voettekst"/>
    <w:rsid w:val="00EE2A18"/>
    <w:rPr>
      <w:rFonts w:ascii="Arial" w:hAnsi="Arial" w:cs="Arial"/>
      <w:sz w:val="24"/>
      <w:szCs w:val="24"/>
      <w:lang w:eastAsia="en-US"/>
    </w:rPr>
  </w:style>
  <w:style w:type="paragraph" w:styleId="Ballontekst">
    <w:name w:val="Balloon Text"/>
    <w:basedOn w:val="Standaard"/>
    <w:link w:val="BallontekstChar"/>
    <w:rsid w:val="00872AD2"/>
    <w:rPr>
      <w:rFonts w:ascii="Tahoma" w:hAnsi="Tahoma" w:cs="Tahoma"/>
      <w:sz w:val="16"/>
      <w:szCs w:val="16"/>
    </w:rPr>
  </w:style>
  <w:style w:type="character" w:customStyle="1" w:styleId="BallontekstChar">
    <w:name w:val="Ballontekst Char"/>
    <w:link w:val="Ballontekst"/>
    <w:rsid w:val="00872A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1170">
      <w:bodyDiv w:val="1"/>
      <w:marLeft w:val="0"/>
      <w:marRight w:val="0"/>
      <w:marTop w:val="0"/>
      <w:marBottom w:val="0"/>
      <w:divBdr>
        <w:top w:val="none" w:sz="0" w:space="0" w:color="auto"/>
        <w:left w:val="none" w:sz="0" w:space="0" w:color="auto"/>
        <w:bottom w:val="none" w:sz="0" w:space="0" w:color="auto"/>
        <w:right w:val="none" w:sz="0" w:space="0" w:color="auto"/>
      </w:divBdr>
    </w:div>
    <w:div w:id="100108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C0375-5A0A-4287-9C2D-EB1F09EE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4137</Characters>
  <Application>Microsoft Office Word</Application>
  <DocSecurity>8</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2022-04-29T13:44:00Z</dcterms:created>
  <dcterms:modified xsi:type="dcterms:W3CDTF">2022-05-16T14:05:00Z</dcterms:modified>
</cp:coreProperties>
</file>