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5D767A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hogedrukreiniger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5D767A" w:rsidRPr="000B6CE4" w:rsidRDefault="005D767A" w:rsidP="005D767A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0B6CE4">
              <w:rPr>
                <w:sz w:val="20"/>
                <w:szCs w:val="20"/>
              </w:rPr>
              <w:t>Het toestel is conform EN 1829-1: veiligheidseisen voor hogedrukreinigers met een waterstraal</w:t>
            </w:r>
          </w:p>
          <w:p w:rsidR="005D767A" w:rsidRPr="008931C2" w:rsidRDefault="005D767A" w:rsidP="005D767A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8931C2">
              <w:rPr>
                <w:sz w:val="20"/>
                <w:szCs w:val="20"/>
              </w:rPr>
              <w:t xml:space="preserve">de verbinding tussen de lans en het pistool is voorzien van een gezekerde sluiting die voorkomt dat de lans uit het pistool kan springen. (vb. </w:t>
            </w:r>
            <w:r>
              <w:rPr>
                <w:sz w:val="20"/>
                <w:szCs w:val="20"/>
              </w:rPr>
              <w:t xml:space="preserve">schroefverbinding of </w:t>
            </w:r>
            <w:r w:rsidRPr="008931C2">
              <w:rPr>
                <w:sz w:val="20"/>
                <w:szCs w:val="20"/>
              </w:rPr>
              <w:t>beveiligde bajonetsluiting)</w:t>
            </w:r>
          </w:p>
          <w:p w:rsidR="005D767A" w:rsidRDefault="005D767A" w:rsidP="005D767A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druk en de watertemperatuur zijn op het toestel in te stellen</w:t>
            </w:r>
          </w:p>
          <w:p w:rsidR="005D767A" w:rsidRPr="005D767A" w:rsidRDefault="005D767A" w:rsidP="005D767A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5D767A">
              <w:rPr>
                <w:sz w:val="20"/>
                <w:szCs w:val="20"/>
              </w:rPr>
              <w:t>Het toestel is conform ISO 2631 betreffende lichaamstrillingen en ISO 5349 betreffende hand-armtrillingen</w:t>
            </w:r>
          </w:p>
          <w:p w:rsidR="005D767A" w:rsidRPr="005D767A" w:rsidRDefault="005D767A" w:rsidP="005D767A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5D767A">
              <w:rPr>
                <w:sz w:val="20"/>
                <w:szCs w:val="20"/>
              </w:rPr>
              <w:t>Het toestel moet uitgerust zijn met een dodemansknop. De machine is niet voorzien van de mogelijkheid om de bedieningsknop in geactiveerde stand te blokkeren.</w:t>
            </w:r>
          </w:p>
          <w:p w:rsidR="005D767A" w:rsidRPr="005D767A" w:rsidRDefault="005D767A" w:rsidP="005D767A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5D767A">
              <w:rPr>
                <w:sz w:val="20"/>
                <w:szCs w:val="20"/>
              </w:rPr>
              <w:t>Elk bedieningsorgaan (knop, schakelaar, hendel,…) is voorzien van een markering (Nederlandstalige tekst en/of pictogram) die zijn functie weergeeft.</w:t>
            </w:r>
          </w:p>
          <w:p w:rsidR="005D767A" w:rsidRPr="005D767A" w:rsidRDefault="005D767A" w:rsidP="005D767A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5D767A">
              <w:rPr>
                <w:sz w:val="20"/>
                <w:szCs w:val="20"/>
              </w:rPr>
              <w:t>Bij elke noodstopbediening, indien aanwezig, moet de markering “NOODSTOP” aanwezig zijn.</w:t>
            </w:r>
          </w:p>
          <w:p w:rsidR="005D767A" w:rsidRPr="005D767A" w:rsidRDefault="005D767A" w:rsidP="005D767A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5D767A">
              <w:rPr>
                <w:sz w:val="20"/>
                <w:szCs w:val="20"/>
              </w:rPr>
              <w:t>De benodigde PBM’s worden aangeduid bij het toestel.</w:t>
            </w:r>
          </w:p>
          <w:p w:rsidR="005D767A" w:rsidRPr="005D767A" w:rsidRDefault="005D767A" w:rsidP="005D767A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5D767A">
              <w:rPr>
                <w:sz w:val="20"/>
                <w:szCs w:val="20"/>
              </w:rPr>
              <w:t>Informatie die belangrijk is voor het gebruik moet aangegeven zijn op het toestel.</w:t>
            </w:r>
          </w:p>
          <w:p w:rsidR="005E3661" w:rsidRPr="003F5E6F" w:rsidRDefault="005D767A" w:rsidP="005D767A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5D767A">
              <w:rPr>
                <w:sz w:val="20"/>
                <w:szCs w:val="20"/>
              </w:rPr>
              <w:t>Alle elektrische aansluitingen moeten afgeschermd zijn tegen bevuiling, corrosie, water en andere vormen van beschadiging.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5D767A" w:rsidRDefault="005D767A" w:rsidP="00404594">
            <w:pPr>
              <w:ind w:right="45"/>
              <w:rPr>
                <w:sz w:val="20"/>
                <w:szCs w:val="20"/>
              </w:rPr>
            </w:pPr>
          </w:p>
          <w:p w:rsidR="005D767A" w:rsidRDefault="005D767A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250658624"/>
              <w:placeholder>
                <w:docPart w:val="150CC270B80648B78482A35D5834B1D5"/>
              </w:placeholder>
              <w:text/>
            </w:sdtPr>
            <w:sdtContent>
              <w:p w:rsidR="000B6CE4" w:rsidRDefault="000B6CE4" w:rsidP="000B6CE4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0B6CE4" w:rsidRDefault="000B6CE4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0B6CE4" w:rsidRDefault="000B6CE4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0B6CE4" w:rsidRDefault="000B6CE4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0B6CE4" w:rsidRDefault="000B6CE4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2137977588"/>
              <w:placeholder>
                <w:docPart w:val="D4D3C8A42E3F43CB96452B4D1DF4D13F"/>
              </w:placeholder>
              <w:text/>
            </w:sdtPr>
            <w:sdtContent>
              <w:p w:rsidR="000B6CE4" w:rsidRDefault="000B6CE4" w:rsidP="000B6CE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767A" w:rsidRDefault="005D767A" w:rsidP="00404594">
            <w:pPr>
              <w:ind w:right="45"/>
              <w:rPr>
                <w:sz w:val="20"/>
                <w:szCs w:val="20"/>
              </w:rPr>
            </w:pPr>
          </w:p>
          <w:p w:rsidR="005D767A" w:rsidRDefault="005D767A" w:rsidP="00404594">
            <w:pPr>
              <w:ind w:right="45"/>
              <w:rPr>
                <w:sz w:val="20"/>
                <w:szCs w:val="20"/>
              </w:rPr>
            </w:pPr>
          </w:p>
          <w:p w:rsidR="005D767A" w:rsidRDefault="005D767A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5D767A" w:rsidRDefault="005D767A" w:rsidP="00404594">
            <w:pPr>
              <w:ind w:right="45"/>
              <w:rPr>
                <w:sz w:val="20"/>
                <w:szCs w:val="20"/>
              </w:rPr>
            </w:pPr>
          </w:p>
          <w:p w:rsidR="005D767A" w:rsidRDefault="005D767A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0B6CE4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26/06/2018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0B6CE4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0B6CE4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H/nzoN3NY5OoFZ4JjouCZMsRx8W3ttKBjpHi0K6z1S25KNKOLgTv81wkJKoCiqKnivgLqINj9rgl3AGMYpzcg==" w:salt="8cKXKN0oAu1Y5nliEfgimg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CE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D767A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vadtekst">
    <w:name w:val="vadtekst"/>
    <w:basedOn w:val="Normal"/>
    <w:rsid w:val="005D767A"/>
    <w:pPr>
      <w:tabs>
        <w:tab w:val="left" w:pos="1009"/>
      </w:tabs>
      <w:spacing w:after="240"/>
      <w:ind w:left="1009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0CC270B80648B78482A35D5834B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D900-362A-49AE-B8F6-6BC270F746A5}"/>
      </w:docPartPr>
      <w:docPartBody>
        <w:p w:rsidR="00000000" w:rsidRDefault="009060E8" w:rsidP="009060E8">
          <w:pPr>
            <w:pStyle w:val="150CC270B80648B78482A35D5834B1D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4D3C8A42E3F43CB96452B4D1DF4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72B8A-AB3D-4488-A04C-A8CF07F6A049}"/>
      </w:docPartPr>
      <w:docPartBody>
        <w:p w:rsidR="00000000" w:rsidRDefault="009060E8" w:rsidP="009060E8">
          <w:pPr>
            <w:pStyle w:val="D4D3C8A42E3F43CB96452B4D1DF4D13F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9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0E8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150CC270B80648B78482A35D5834B1D5">
    <w:name w:val="150CC270B80648B78482A35D5834B1D5"/>
    <w:rsid w:val="009060E8"/>
  </w:style>
  <w:style w:type="paragraph" w:customStyle="1" w:styleId="D4D3C8A42E3F43CB96452B4D1DF4D13F">
    <w:name w:val="D4D3C8A42E3F43CB96452B4D1DF4D13F"/>
    <w:rsid w:val="00906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3</cp:revision>
  <cp:lastPrinted>2018-03-13T09:31:00Z</cp:lastPrinted>
  <dcterms:created xsi:type="dcterms:W3CDTF">2018-05-11T13:13:00Z</dcterms:created>
  <dcterms:modified xsi:type="dcterms:W3CDTF">2018-06-26T14:13:00Z</dcterms:modified>
</cp:coreProperties>
</file>