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9D3C17" w:rsidP="000E017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Hydraulische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krik</w:t>
            </w:r>
            <w:proofErr w:type="spellEnd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bestelde onderhevig is aan Europese economische richtlijnen (Machines, laagspanning, </w:t>
            </w:r>
            <w:proofErr w:type="spellStart"/>
            <w:r w:rsidRPr="003F5E6F">
              <w:rPr>
                <w:sz w:val="20"/>
                <w:szCs w:val="20"/>
              </w:rPr>
              <w:t>EMC,e.d</w:t>
            </w:r>
            <w:proofErr w:type="spellEnd"/>
            <w:r w:rsidRPr="003F5E6F">
              <w:rPr>
                <w:sz w:val="20"/>
                <w:szCs w:val="20"/>
              </w:rPr>
              <w:t>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9D3C17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9D3C17" w:rsidRPr="00847C45" w:rsidRDefault="009D3C17" w:rsidP="009D3C17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847C45">
              <w:rPr>
                <w:sz w:val="20"/>
                <w:szCs w:val="20"/>
              </w:rPr>
              <w:t xml:space="preserve">het toestel moet voldoen aan norm EN 1494. </w:t>
            </w:r>
          </w:p>
          <w:p w:rsidR="009D3C17" w:rsidRPr="00847C45" w:rsidRDefault="009D3C17" w:rsidP="009D3C17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847C45">
              <w:rPr>
                <w:sz w:val="20"/>
                <w:szCs w:val="20"/>
              </w:rPr>
              <w:t>elk bedieningsorgaan is voorzien van een markering (Nederlandstalige tekst en/of pictogram) die zijn functie weergeeft.</w:t>
            </w:r>
          </w:p>
          <w:p w:rsidR="005E3661" w:rsidRPr="003F5E6F" w:rsidRDefault="009D3C17" w:rsidP="009D3C17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847C45">
              <w:rPr>
                <w:sz w:val="20"/>
                <w:szCs w:val="20"/>
              </w:rPr>
              <w:t>het hefvermogen moet duidelijk en onuitwisbaar op het toestel aangebracht worden.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9D3C17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04/03/2016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9D3C17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9D3C17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0nK4QO2rjtQO88rL772K71FjPB6ACUEcGcZ2dsBR4c0no4JpN87l9CSy9rtlNkKYZZM/4ORYboS5c0+BVr5tg==" w:salt="B/tOZEWGVZUR6fEC/COA3A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9D3C17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251BEB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251BEB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251BEB"/>
    <w:rsid w:val="00437228"/>
    <w:rsid w:val="004D7F3F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2018-08-21T13:56:00Z</dcterms:created>
  <dcterms:modified xsi:type="dcterms:W3CDTF">2018-08-21T13:56:00Z</dcterms:modified>
</cp:coreProperties>
</file>