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8C1FAB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kettingzaag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8C1FAB" w:rsidRDefault="008C1FAB" w:rsidP="008C1FAB">
            <w:pPr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is conform EN ISO 11681-1 (</w:t>
            </w:r>
            <w:r w:rsidRPr="001F7191">
              <w:rPr>
                <w:sz w:val="20"/>
                <w:szCs w:val="20"/>
              </w:rPr>
              <w:t>Land- en bosbouwmachines – Draagbare kettingzagen – Veiligheid</w:t>
            </w:r>
            <w:r>
              <w:rPr>
                <w:sz w:val="20"/>
                <w:szCs w:val="20"/>
              </w:rPr>
              <w:t>).</w:t>
            </w:r>
          </w:p>
          <w:p w:rsidR="008C1FAB" w:rsidRDefault="008C1FAB" w:rsidP="008C1FAB">
            <w:pPr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 kan op een veilige, duidelijk herkenbare en ondubbelzinnige wijze: </w:t>
            </w:r>
          </w:p>
          <w:p w:rsidR="008C1FAB" w:rsidRDefault="008C1FAB" w:rsidP="008C1F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125DD0">
              <w:rPr>
                <w:sz w:val="20"/>
                <w:szCs w:val="20"/>
              </w:rPr>
              <w:t>de ket</w:t>
            </w:r>
            <w:r>
              <w:rPr>
                <w:sz w:val="20"/>
                <w:szCs w:val="20"/>
              </w:rPr>
              <w:t>tingspanning controleren en aan</w:t>
            </w:r>
            <w:r w:rsidRPr="00125DD0">
              <w:rPr>
                <w:sz w:val="20"/>
                <w:szCs w:val="20"/>
              </w:rPr>
              <w:t>passen</w:t>
            </w:r>
            <w:r>
              <w:rPr>
                <w:sz w:val="20"/>
                <w:szCs w:val="20"/>
              </w:rPr>
              <w:t>;</w:t>
            </w:r>
          </w:p>
          <w:p w:rsidR="008C1FAB" w:rsidRDefault="008C1FAB" w:rsidP="008C1F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brandstofpeil controleren;</w:t>
            </w:r>
          </w:p>
          <w:p w:rsidR="008C1FAB" w:rsidRDefault="008C1FAB" w:rsidP="008C1FAB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oliepeil controleren;</w:t>
            </w:r>
          </w:p>
          <w:p w:rsidR="008C1FAB" w:rsidRPr="004D059E" w:rsidRDefault="008C1FAB" w:rsidP="008C1FAB">
            <w:pPr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4D059E">
              <w:rPr>
                <w:sz w:val="20"/>
                <w:szCs w:val="20"/>
              </w:rPr>
              <w:t>Een passende afscherming voor het zaagblad wordt meegeleverd.</w:t>
            </w:r>
          </w:p>
          <w:p w:rsidR="008C1FAB" w:rsidRPr="004D059E" w:rsidRDefault="008C1FAB" w:rsidP="008C1FAB">
            <w:pPr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4D059E">
              <w:rPr>
                <w:sz w:val="20"/>
                <w:szCs w:val="20"/>
              </w:rPr>
              <w:t>De machine moet uitgerust zijn met een dodemansknop.</w:t>
            </w:r>
          </w:p>
          <w:p w:rsidR="008C1FAB" w:rsidRPr="004D059E" w:rsidRDefault="008C1FAB" w:rsidP="008C1FAB">
            <w:pPr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4D059E">
              <w:rPr>
                <w:sz w:val="20"/>
                <w:szCs w:val="20"/>
              </w:rPr>
              <w:t>De machine is niet voorzien van een mogelijkheid om de bedieningsknop in geactiveerde toestand te blokkeren.</w:t>
            </w:r>
          </w:p>
          <w:p w:rsidR="008C1FAB" w:rsidRPr="004D059E" w:rsidRDefault="008C1FAB" w:rsidP="008C1FAB">
            <w:pPr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4D059E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  <w:p w:rsidR="008C1FAB" w:rsidRPr="004D059E" w:rsidRDefault="008C1FAB" w:rsidP="008C1FAB">
            <w:pPr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  <w:r w:rsidRPr="004D059E">
              <w:rPr>
                <w:sz w:val="20"/>
                <w:szCs w:val="20"/>
              </w:rPr>
              <w:t>De machine is conform ISO 2631 betreffende lichaamstrillingen en ISO 5349 betreffende hand-armtrillingen.</w:t>
            </w:r>
          </w:p>
          <w:p w:rsidR="005E3661" w:rsidRPr="003F5E6F" w:rsidRDefault="008C1FAB" w:rsidP="008C1FAB">
            <w:pPr>
              <w:ind w:left="459"/>
              <w:rPr>
                <w:sz w:val="20"/>
                <w:szCs w:val="20"/>
              </w:rPr>
            </w:pPr>
            <w:r w:rsidRPr="004D059E">
              <w:rPr>
                <w:sz w:val="20"/>
                <w:szCs w:val="20"/>
              </w:rPr>
              <w:t>De benodigde PBM’s worden aangeduid bij het toestel.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8C1FAB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07/06/2016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C1FAB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C1FAB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6AD"/>
    <w:multiLevelType w:val="hybridMultilevel"/>
    <w:tmpl w:val="55341882"/>
    <w:lvl w:ilvl="0" w:tplc="F738E6B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fYYVfHykQRrbJ+K49EIk598sL9MusGgxOfdSOct4Mb+6o+GDBx2X24mrvTnoxq4fJe4sqED20r7nLm4Hcz6w==" w:salt="F/rYE5wjhUqXlHWUV7qELQ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1FAB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DE4E12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DE4E12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D7F3F"/>
    <w:rsid w:val="00CD268F"/>
    <w:rsid w:val="00D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2018-08-21T13:57:00Z</dcterms:created>
  <dcterms:modified xsi:type="dcterms:W3CDTF">2018-08-21T13:57:00Z</dcterms:modified>
</cp:coreProperties>
</file>