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A10BB2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plasmabrander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bookmarkStart w:id="5" w:name="_GoBack"/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bookmarkEnd w:id="5"/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D24791" w:rsidRPr="00231BEF" w:rsidRDefault="00D24791" w:rsidP="00D24791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 w:hanging="425"/>
              <w:rPr>
                <w:sz w:val="20"/>
                <w:szCs w:val="20"/>
              </w:rPr>
            </w:pPr>
            <w:r w:rsidRPr="00231BEF">
              <w:rPr>
                <w:sz w:val="20"/>
                <w:szCs w:val="20"/>
              </w:rPr>
              <w:t>Het toestel moet v</w:t>
            </w:r>
            <w:r>
              <w:rPr>
                <w:sz w:val="20"/>
                <w:szCs w:val="20"/>
              </w:rPr>
              <w:t>oldoen aan het</w:t>
            </w:r>
            <w:r w:rsidRPr="00231BEF">
              <w:rPr>
                <w:sz w:val="20"/>
                <w:szCs w:val="20"/>
              </w:rPr>
              <w:t xml:space="preserve"> AREI</w:t>
            </w:r>
            <w:r>
              <w:rPr>
                <w:sz w:val="20"/>
                <w:szCs w:val="20"/>
              </w:rPr>
              <w:t>,</w:t>
            </w:r>
            <w:r w:rsidRPr="00231BEF">
              <w:rPr>
                <w:sz w:val="20"/>
                <w:szCs w:val="20"/>
              </w:rPr>
              <w:t xml:space="preserve"> met in het bijzonder art. 57 betreffende het lassen en snijden met elektrische vlamboog en aan de van toepassing zijnde artikelen van EN 60974.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De machine is conform ISO 2631 betreffende lichaamstrillingen en ISO 5349 betreffende hand-armtrillingen.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Elk bedieningsorgaan (knop, schakelaar, hendel,…) is voorzien van een markering (tekst en/of pictogram) die zijn functie weergeeft.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Het toestel moet snel, eenvoudig, veilig en op een eenduidige manier kunnen stilgelegd worden.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De benodigde PBM’s worden aangeduid bij het toestel.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Een collectieve bescherming van onder spanning staande delen dient voorzien te zijn.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De handvatten van het toestel bestaan uit isolerend materiaal.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Alle elektrische aansluitingen moeten afgeschermd zijn tegen bevuiling, corrosie, water en andere vormen van beschadiging.</w:t>
            </w:r>
          </w:p>
          <w:p w:rsidR="00D24791" w:rsidRPr="00231BE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>
              <w:t>Het</w:t>
            </w:r>
            <w:r w:rsidRPr="00231BEF">
              <w:t xml:space="preserve"> eigengewicht word</w:t>
            </w:r>
            <w:r>
              <w:t>t</w:t>
            </w:r>
            <w:r w:rsidRPr="00231BEF">
              <w:t xml:space="preserve"> duidelijk en onuitwisbaar op het toestel aangeduid.</w:t>
            </w:r>
          </w:p>
          <w:p w:rsidR="005E3661" w:rsidRPr="003F5E6F" w:rsidRDefault="00D24791" w:rsidP="00D24791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231BEF">
              <w:t>Informatie die belangrijk is voor het gebruik moet aangegeven zijn op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D24791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05/08/2016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10BB2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10BB2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rWRJfK57IlSgUbgDclhLGLaZIkC0wigK6/0V4kbw/deytNK+Y3fcoiJFpR0bXCJBGW84hbCnZmQBaHKDsUqQ==" w:salt="weMsQDXJvAv2K4s+1Z+jGg==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10BB2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24791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D24791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E967A4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E967A4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CD268F"/>
    <w:rsid w:val="00E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2018-08-21T07:18:00Z</dcterms:created>
  <dcterms:modified xsi:type="dcterms:W3CDTF">2018-08-21T07:18:00Z</dcterms:modified>
</cp:coreProperties>
</file>