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bookmarkStart w:id="1" w:name="_GoBack"/>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bookmarkEnd w:id="1"/>
            <w:r w:rsidRPr="00456748">
              <w:rPr>
                <w:b/>
                <w:sz w:val="20"/>
                <w:szCs w:val="20"/>
              </w:rPr>
              <w:fldChar w:fldCharType="end"/>
            </w:r>
            <w:bookmarkEnd w:id="0"/>
          </w:p>
          <w:bookmarkStart w:id="2"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r w:rsidRPr="00456748">
              <w:rPr>
                <w:b/>
                <w:sz w:val="20"/>
                <w:szCs w:val="20"/>
              </w:rPr>
              <w:t xml:space="preserve"> </w:t>
            </w:r>
          </w:p>
          <w:bookmarkStart w:id="3"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3"/>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4"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4"/>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D31F40" w:rsidP="000E017F">
            <w:pPr>
              <w:rPr>
                <w:sz w:val="20"/>
                <w:szCs w:val="20"/>
                <w:lang w:val="en-GB"/>
              </w:rPr>
            </w:pPr>
            <w:r>
              <w:rPr>
                <w:b/>
                <w:i/>
                <w:sz w:val="20"/>
                <w:szCs w:val="20"/>
                <w:lang w:val="en-GB"/>
              </w:rPr>
              <w:t>Werkbak voor heftruck</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5"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6"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Platteteks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D7794A" w:rsidRDefault="002411E4" w:rsidP="00D176FE">
            <w:pPr>
              <w:numPr>
                <w:ilvl w:val="0"/>
                <w:numId w:val="2"/>
              </w:numPr>
              <w:tabs>
                <w:tab w:val="clear" w:pos="720"/>
              </w:tabs>
              <w:ind w:left="426"/>
              <w:rPr>
                <w:sz w:val="20"/>
                <w:szCs w:val="20"/>
              </w:rPr>
            </w:pPr>
            <w:r w:rsidRPr="00D7794A">
              <w:rPr>
                <w:sz w:val="20"/>
                <w:szCs w:val="20"/>
              </w:rPr>
              <w:t>Indien het bestelde onderhevig is aan Europese economische richtlijnen (Machines, laagspanning, EMC,e.d.), moeten deze toegepast worden:</w:t>
            </w:r>
          </w:p>
          <w:p w:rsidR="002411E4" w:rsidRPr="00A42289" w:rsidRDefault="002411E4" w:rsidP="002411E4">
            <w:pPr>
              <w:numPr>
                <w:ilvl w:val="1"/>
                <w:numId w:val="2"/>
              </w:numPr>
              <w:rPr>
                <w:strike/>
                <w:sz w:val="20"/>
                <w:szCs w:val="20"/>
              </w:rPr>
            </w:pPr>
            <w:r w:rsidRPr="00A42289">
              <w:rPr>
                <w:strike/>
                <w:sz w:val="20"/>
                <w:szCs w:val="20"/>
              </w:rPr>
              <w:t>machines moeten voldoen aan de essentiële veiligheidseisen van het K.B. van 12 augustus 2008 (</w:t>
            </w:r>
            <w:r w:rsidR="00823C17" w:rsidRPr="00A42289">
              <w:rPr>
                <w:strike/>
                <w:sz w:val="20"/>
                <w:szCs w:val="20"/>
              </w:rPr>
              <w:t xml:space="preserve">Europese </w:t>
            </w:r>
            <w:r w:rsidR="00477927" w:rsidRPr="00A42289">
              <w:rPr>
                <w:strike/>
                <w:sz w:val="20"/>
                <w:szCs w:val="20"/>
              </w:rPr>
              <w:t xml:space="preserve">richtlijn </w:t>
            </w:r>
            <w:r w:rsidRPr="00A42289">
              <w:rPr>
                <w:strike/>
                <w:sz w:val="20"/>
                <w:szCs w:val="20"/>
              </w:rPr>
              <w:t>2006</w:t>
            </w:r>
            <w:r w:rsidR="00477927" w:rsidRPr="00A42289">
              <w:rPr>
                <w:strike/>
                <w:sz w:val="20"/>
                <w:szCs w:val="20"/>
              </w:rPr>
              <w:t>/42/EG).</w:t>
            </w:r>
          </w:p>
          <w:p w:rsidR="00BA222A" w:rsidRPr="00A42289" w:rsidRDefault="00877CE5" w:rsidP="002411E4">
            <w:pPr>
              <w:numPr>
                <w:ilvl w:val="1"/>
                <w:numId w:val="2"/>
              </w:numPr>
              <w:rPr>
                <w:strike/>
                <w:sz w:val="20"/>
                <w:szCs w:val="20"/>
              </w:rPr>
            </w:pPr>
            <w:r w:rsidRPr="00A42289">
              <w:rPr>
                <w:strike/>
                <w:sz w:val="20"/>
                <w:szCs w:val="20"/>
              </w:rPr>
              <w:t>n</w:t>
            </w:r>
            <w:r w:rsidR="00BA222A" w:rsidRPr="00A42289">
              <w:rPr>
                <w:strike/>
                <w:sz w:val="20"/>
                <w:szCs w:val="20"/>
              </w:rPr>
              <w:t>iet-voltooide machines dienen vergezeld te worden van een duidelijk inbouwhandleiding.</w:t>
            </w:r>
          </w:p>
          <w:p w:rsidR="00BA222A" w:rsidRPr="00A42289" w:rsidRDefault="00BA222A" w:rsidP="00BA222A">
            <w:pPr>
              <w:numPr>
                <w:ilvl w:val="1"/>
                <w:numId w:val="2"/>
              </w:numPr>
              <w:rPr>
                <w:strike/>
                <w:sz w:val="20"/>
                <w:szCs w:val="20"/>
              </w:rPr>
            </w:pPr>
            <w:r w:rsidRPr="00D7794A">
              <w:rPr>
                <w:sz w:val="20"/>
                <w:szCs w:val="20"/>
              </w:rPr>
              <w:t>de nodige</w:t>
            </w:r>
            <w:r w:rsidRPr="00A42289">
              <w:rPr>
                <w:strike/>
                <w:sz w:val="20"/>
                <w:szCs w:val="20"/>
              </w:rPr>
              <w:t xml:space="preserve"> EG-</w:t>
            </w:r>
            <w:r w:rsidRPr="00D7794A">
              <w:rPr>
                <w:sz w:val="20"/>
                <w:szCs w:val="20"/>
              </w:rPr>
              <w:t>verklaringen van overeenkomst in het kader van de wetgeving op het vrije handelsverkeer moeten bijgeleverd worden.</w:t>
            </w:r>
            <w:r w:rsidRPr="00A42289">
              <w:rPr>
                <w:strike/>
                <w:sz w:val="20"/>
                <w:szCs w:val="20"/>
              </w:rPr>
              <w:t xml:space="preserve"> De noodzakelijke CE-markering moet aangebracht zijn.</w:t>
            </w:r>
          </w:p>
          <w:p w:rsidR="00BA222A" w:rsidRPr="00A42289" w:rsidRDefault="00877CE5" w:rsidP="00BA222A">
            <w:pPr>
              <w:numPr>
                <w:ilvl w:val="1"/>
                <w:numId w:val="2"/>
              </w:numPr>
              <w:rPr>
                <w:strike/>
                <w:sz w:val="20"/>
                <w:szCs w:val="20"/>
              </w:rPr>
            </w:pPr>
            <w:r w:rsidRPr="00A42289">
              <w:rPr>
                <w:strike/>
                <w:sz w:val="20"/>
                <w:szCs w:val="20"/>
              </w:rPr>
              <w:t>h</w:t>
            </w:r>
            <w:r w:rsidR="00BA222A" w:rsidRPr="00A42289">
              <w:rPr>
                <w:strike/>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D31F40" w:rsidRPr="00FA39F5" w:rsidRDefault="00D31F40" w:rsidP="00D31F40">
            <w:pPr>
              <w:numPr>
                <w:ilvl w:val="0"/>
                <w:numId w:val="1"/>
              </w:numPr>
              <w:tabs>
                <w:tab w:val="clear" w:pos="720"/>
              </w:tabs>
              <w:ind w:left="426"/>
              <w:rPr>
                <w:sz w:val="20"/>
                <w:szCs w:val="20"/>
              </w:rPr>
            </w:pPr>
            <w:r w:rsidRPr="00FA39F5">
              <w:rPr>
                <w:sz w:val="20"/>
                <w:szCs w:val="20"/>
              </w:rPr>
              <w:t xml:space="preserve">De bak heeft een leuning op </w:t>
            </w:r>
            <w:r>
              <w:rPr>
                <w:sz w:val="20"/>
                <w:szCs w:val="20"/>
              </w:rPr>
              <w:t>1,1m -</w:t>
            </w:r>
            <w:r w:rsidRPr="00FA39F5">
              <w:rPr>
                <w:sz w:val="20"/>
                <w:szCs w:val="20"/>
              </w:rPr>
              <w:t xml:space="preserve"> 1,2m en ofwel</w:t>
            </w:r>
          </w:p>
          <w:p w:rsidR="00D31F40" w:rsidRPr="00FA39F5" w:rsidRDefault="00D31F40" w:rsidP="00D31F40">
            <w:pPr>
              <w:numPr>
                <w:ilvl w:val="1"/>
                <w:numId w:val="1"/>
              </w:numPr>
              <w:rPr>
                <w:sz w:val="20"/>
                <w:szCs w:val="20"/>
              </w:rPr>
            </w:pPr>
            <w:r w:rsidRPr="00FA39F5">
              <w:rPr>
                <w:sz w:val="20"/>
                <w:szCs w:val="20"/>
              </w:rPr>
              <w:t xml:space="preserve">een tussenleuning op 0,4 à 0,5m en een stootplint van &gt;15cm vanaf de vloer. </w:t>
            </w:r>
          </w:p>
          <w:p w:rsidR="00D31F40" w:rsidRPr="00FA39F5" w:rsidRDefault="00D31F40" w:rsidP="00D31F40">
            <w:pPr>
              <w:numPr>
                <w:ilvl w:val="1"/>
                <w:numId w:val="1"/>
              </w:numPr>
              <w:rPr>
                <w:sz w:val="20"/>
                <w:szCs w:val="20"/>
              </w:rPr>
            </w:pPr>
            <w:r w:rsidRPr="00FA39F5">
              <w:rPr>
                <w:sz w:val="20"/>
                <w:szCs w:val="20"/>
              </w:rPr>
              <w:t>dichte wanden van de vloer tot de leuning die voorkomen dat personen uit de bak/kooi kunnen vallen. Deze wanden mogen niet te verwijderen zijn en mogen niet doorbuigen wanneer men tegen de wand leunt.</w:t>
            </w:r>
          </w:p>
          <w:p w:rsidR="00D31F40" w:rsidRPr="00FA39F5" w:rsidRDefault="00D31F40" w:rsidP="00D31F40">
            <w:pPr>
              <w:numPr>
                <w:ilvl w:val="0"/>
                <w:numId w:val="1"/>
              </w:numPr>
              <w:tabs>
                <w:tab w:val="clear" w:pos="720"/>
              </w:tabs>
              <w:ind w:left="426"/>
              <w:rPr>
                <w:sz w:val="20"/>
                <w:szCs w:val="20"/>
              </w:rPr>
            </w:pPr>
            <w:r w:rsidRPr="00FA39F5">
              <w:rPr>
                <w:sz w:val="20"/>
                <w:szCs w:val="20"/>
              </w:rPr>
              <w:t xml:space="preserve">Aan de zijde van de mast moet een bescherming voorzien zijn die verhindert dat een meegevoerd persoon </w:t>
            </w:r>
            <w:r w:rsidRPr="00DA7221">
              <w:rPr>
                <w:sz w:val="20"/>
                <w:szCs w:val="20"/>
              </w:rPr>
              <w:t>aan de mast kan raken.</w:t>
            </w:r>
          </w:p>
          <w:p w:rsidR="00D31F40" w:rsidRPr="00FA39F5" w:rsidRDefault="00D31F40" w:rsidP="00D31F40">
            <w:pPr>
              <w:numPr>
                <w:ilvl w:val="0"/>
                <w:numId w:val="1"/>
              </w:numPr>
              <w:tabs>
                <w:tab w:val="clear" w:pos="720"/>
              </w:tabs>
              <w:ind w:left="426"/>
              <w:rPr>
                <w:sz w:val="20"/>
                <w:szCs w:val="20"/>
              </w:rPr>
            </w:pPr>
            <w:r w:rsidRPr="00FA39F5">
              <w:rPr>
                <w:sz w:val="20"/>
                <w:szCs w:val="20"/>
              </w:rPr>
              <w:t xml:space="preserve">Er moeten </w:t>
            </w:r>
            <w:r>
              <w:rPr>
                <w:sz w:val="20"/>
                <w:szCs w:val="20"/>
              </w:rPr>
              <w:t>in een afstekende kleur gemarkeerde</w:t>
            </w:r>
            <w:r w:rsidRPr="00FA39F5">
              <w:rPr>
                <w:sz w:val="20"/>
                <w:szCs w:val="20"/>
              </w:rPr>
              <w:t xml:space="preserve"> aanslagpunten aanwezig zijn om een valharnas aan vast te maken.</w:t>
            </w:r>
            <w:r>
              <w:rPr>
                <w:sz w:val="20"/>
                <w:szCs w:val="20"/>
              </w:rPr>
              <w:t xml:space="preserve"> Deze aanslag</w:t>
            </w:r>
            <w:r w:rsidRPr="00FA39F5">
              <w:rPr>
                <w:sz w:val="20"/>
                <w:szCs w:val="20"/>
              </w:rPr>
              <w:t>punten moeten gemakkelijk te bereiken zijn en toelaten om het werk uit te voeren.</w:t>
            </w:r>
          </w:p>
          <w:p w:rsidR="00D31F40" w:rsidRPr="00FA39F5" w:rsidRDefault="00D31F40" w:rsidP="00D31F40">
            <w:pPr>
              <w:numPr>
                <w:ilvl w:val="0"/>
                <w:numId w:val="1"/>
              </w:numPr>
              <w:tabs>
                <w:tab w:val="clear" w:pos="720"/>
              </w:tabs>
              <w:ind w:left="426"/>
              <w:rPr>
                <w:sz w:val="20"/>
                <w:szCs w:val="20"/>
              </w:rPr>
            </w:pPr>
            <w:r w:rsidRPr="00FA39F5">
              <w:rPr>
                <w:sz w:val="20"/>
                <w:szCs w:val="20"/>
              </w:rPr>
              <w:t>De toegang moet besta</w:t>
            </w:r>
            <w:r>
              <w:rPr>
                <w:sz w:val="20"/>
                <w:szCs w:val="20"/>
              </w:rPr>
              <w:t>an uit een naar binnen draaiend</w:t>
            </w:r>
            <w:r w:rsidRPr="00FA39F5">
              <w:rPr>
                <w:sz w:val="20"/>
                <w:szCs w:val="20"/>
              </w:rPr>
              <w:t>, zelfsluitend en in gesloten stand vergrendelbaar deurtje. Dit deurtje moet in gesloten toestand dezelfde bescherming beiden als de wanden van de bak</w:t>
            </w:r>
          </w:p>
          <w:p w:rsidR="00D31F40" w:rsidRPr="00FA39F5" w:rsidRDefault="00D31F40" w:rsidP="00D31F40">
            <w:pPr>
              <w:numPr>
                <w:ilvl w:val="0"/>
                <w:numId w:val="1"/>
              </w:numPr>
              <w:tabs>
                <w:tab w:val="clear" w:pos="720"/>
              </w:tabs>
              <w:ind w:left="426"/>
              <w:rPr>
                <w:sz w:val="20"/>
                <w:szCs w:val="20"/>
              </w:rPr>
            </w:pPr>
            <w:r w:rsidRPr="00FA39F5">
              <w:rPr>
                <w:sz w:val="20"/>
                <w:szCs w:val="20"/>
              </w:rPr>
              <w:t>De vloer is zonder openingen en uit antislipmateriaal</w:t>
            </w:r>
          </w:p>
          <w:p w:rsidR="00D31F40" w:rsidRPr="00FA39F5" w:rsidRDefault="00D31F40" w:rsidP="00D31F40">
            <w:pPr>
              <w:numPr>
                <w:ilvl w:val="0"/>
                <w:numId w:val="1"/>
              </w:numPr>
              <w:tabs>
                <w:tab w:val="clear" w:pos="720"/>
              </w:tabs>
              <w:ind w:left="426"/>
              <w:rPr>
                <w:sz w:val="20"/>
                <w:szCs w:val="20"/>
              </w:rPr>
            </w:pPr>
            <w:r w:rsidRPr="00FA39F5">
              <w:rPr>
                <w:sz w:val="20"/>
                <w:szCs w:val="20"/>
              </w:rPr>
              <w:t>De bak moet vergrendeld kunnen worden aan de</w:t>
            </w:r>
            <w:r>
              <w:rPr>
                <w:sz w:val="20"/>
                <w:szCs w:val="20"/>
              </w:rPr>
              <w:t xml:space="preserve"> lippen van de heftruck zodat</w:t>
            </w:r>
            <w:r w:rsidRPr="00FA39F5">
              <w:rPr>
                <w:sz w:val="20"/>
                <w:szCs w:val="20"/>
              </w:rPr>
              <w:t xml:space="preserve"> </w:t>
            </w:r>
            <w:r>
              <w:rPr>
                <w:sz w:val="20"/>
                <w:szCs w:val="20"/>
              </w:rPr>
              <w:t xml:space="preserve">de bak niet van de lippen kan </w:t>
            </w:r>
            <w:r w:rsidRPr="00FA39F5">
              <w:rPr>
                <w:sz w:val="20"/>
                <w:szCs w:val="20"/>
              </w:rPr>
              <w:t>schuiven</w:t>
            </w:r>
          </w:p>
          <w:p w:rsidR="00D31F40" w:rsidRPr="00FA39F5" w:rsidRDefault="00D31F40" w:rsidP="00D31F40">
            <w:pPr>
              <w:numPr>
                <w:ilvl w:val="0"/>
                <w:numId w:val="1"/>
              </w:numPr>
              <w:tabs>
                <w:tab w:val="clear" w:pos="720"/>
              </w:tabs>
              <w:ind w:left="426"/>
              <w:rPr>
                <w:sz w:val="20"/>
                <w:szCs w:val="20"/>
              </w:rPr>
            </w:pPr>
            <w:r w:rsidRPr="00FA39F5">
              <w:rPr>
                <w:sz w:val="20"/>
                <w:szCs w:val="20"/>
              </w:rPr>
              <w:t xml:space="preserve">Het maximum aantal personen wordt redelijkerwijs beperkt: </w:t>
            </w:r>
          </w:p>
          <w:p w:rsidR="00D31F40" w:rsidRPr="00FA39F5" w:rsidRDefault="00D31F40" w:rsidP="00D31F40">
            <w:pPr>
              <w:numPr>
                <w:ilvl w:val="1"/>
                <w:numId w:val="1"/>
              </w:numPr>
              <w:rPr>
                <w:sz w:val="20"/>
                <w:szCs w:val="20"/>
              </w:rPr>
            </w:pPr>
            <w:r w:rsidRPr="00FA39F5">
              <w:rPr>
                <w:sz w:val="20"/>
                <w:szCs w:val="20"/>
              </w:rPr>
              <w:t xml:space="preserve">De minimum vrije ruimte per persoon is 60x60cm/pers. </w:t>
            </w:r>
          </w:p>
          <w:p w:rsidR="00D31F40" w:rsidRPr="00FA39F5" w:rsidRDefault="00D31F40" w:rsidP="00D31F40">
            <w:pPr>
              <w:numPr>
                <w:ilvl w:val="1"/>
                <w:numId w:val="1"/>
              </w:numPr>
              <w:rPr>
                <w:sz w:val="20"/>
                <w:szCs w:val="20"/>
              </w:rPr>
            </w:pPr>
            <w:r w:rsidRPr="00FA39F5">
              <w:rPr>
                <w:sz w:val="20"/>
                <w:szCs w:val="20"/>
              </w:rPr>
              <w:t>Indien het om een werkbak gaat mogen er maximaal 2 personen in de bak/kooi.</w:t>
            </w:r>
          </w:p>
          <w:p w:rsidR="00D31F40" w:rsidRPr="00FA39F5" w:rsidRDefault="00D31F40" w:rsidP="00D31F40">
            <w:pPr>
              <w:numPr>
                <w:ilvl w:val="1"/>
                <w:numId w:val="1"/>
              </w:numPr>
              <w:rPr>
                <w:sz w:val="20"/>
                <w:szCs w:val="20"/>
              </w:rPr>
            </w:pPr>
            <w:r w:rsidRPr="00FA39F5">
              <w:rPr>
                <w:sz w:val="20"/>
                <w:szCs w:val="20"/>
              </w:rPr>
              <w:t>Het maximum aantal personen en nuttige lading is aangegeven op de bak/kooi</w:t>
            </w:r>
          </w:p>
          <w:p w:rsidR="00D31F40" w:rsidRDefault="00D31F40" w:rsidP="00D31F40">
            <w:pPr>
              <w:numPr>
                <w:ilvl w:val="1"/>
                <w:numId w:val="1"/>
              </w:numPr>
              <w:rPr>
                <w:sz w:val="20"/>
                <w:szCs w:val="20"/>
              </w:rPr>
            </w:pPr>
            <w:r w:rsidRPr="00FA39F5">
              <w:rPr>
                <w:sz w:val="20"/>
                <w:szCs w:val="20"/>
              </w:rPr>
              <w:t>De kooi moet minstens 1m diep zijn</w:t>
            </w:r>
          </w:p>
          <w:p w:rsidR="00D31F40" w:rsidRPr="00142B0D" w:rsidRDefault="00D31F40" w:rsidP="00D31F40">
            <w:pPr>
              <w:numPr>
                <w:ilvl w:val="0"/>
                <w:numId w:val="1"/>
              </w:numPr>
              <w:tabs>
                <w:tab w:val="clear" w:pos="720"/>
              </w:tabs>
              <w:ind w:left="426"/>
              <w:rPr>
                <w:sz w:val="20"/>
                <w:szCs w:val="20"/>
              </w:rPr>
            </w:pPr>
            <w:r w:rsidRPr="00142B0D">
              <w:rPr>
                <w:sz w:val="20"/>
                <w:szCs w:val="20"/>
              </w:rPr>
              <w:t>Elke bedieningsorgaan (knop, schakelaar, hendel,…)</w:t>
            </w:r>
            <w:r>
              <w:rPr>
                <w:sz w:val="20"/>
                <w:szCs w:val="20"/>
              </w:rPr>
              <w:t>, indien aanwezig,</w:t>
            </w:r>
            <w:r w:rsidRPr="00142B0D">
              <w:rPr>
                <w:sz w:val="20"/>
                <w:szCs w:val="20"/>
              </w:rPr>
              <w:t xml:space="preserve"> is voorzien van een markering (tekst en/of pictogram) die zijn functie weergeeft.</w:t>
            </w:r>
          </w:p>
          <w:p w:rsidR="00D31F40" w:rsidRDefault="00D31F40" w:rsidP="00D31F40">
            <w:pPr>
              <w:numPr>
                <w:ilvl w:val="0"/>
                <w:numId w:val="1"/>
              </w:numPr>
              <w:tabs>
                <w:tab w:val="clear" w:pos="720"/>
              </w:tabs>
              <w:ind w:left="426"/>
              <w:rPr>
                <w:sz w:val="20"/>
                <w:szCs w:val="20"/>
              </w:rPr>
            </w:pPr>
            <w:r w:rsidRPr="00142B0D">
              <w:rPr>
                <w:sz w:val="20"/>
                <w:szCs w:val="20"/>
              </w:rPr>
              <w:lastRenderedPageBreak/>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5E3661" w:rsidRDefault="005E3661" w:rsidP="00D31F40">
            <w:pPr>
              <w:rPr>
                <w:sz w:val="20"/>
                <w:szCs w:val="20"/>
              </w:rPr>
            </w:pPr>
          </w:p>
          <w:p w:rsidR="00D31F40" w:rsidRPr="00FE1D1E" w:rsidRDefault="00D31F40" w:rsidP="00D31F40">
            <w:pPr>
              <w:pStyle w:val="Lijstalinea"/>
              <w:ind w:left="360"/>
              <w:jc w:val="both"/>
              <w:rPr>
                <w:rFonts w:ascii="Arial" w:eastAsia="Times New Roman" w:hAnsi="Arial" w:cs="Arial"/>
                <w:sz w:val="16"/>
                <w:szCs w:val="16"/>
              </w:rPr>
            </w:pPr>
            <w:r>
              <w:rPr>
                <w:rFonts w:ascii="Arial" w:eastAsia="Times New Roman" w:hAnsi="Arial" w:cs="Arial"/>
                <w:sz w:val="16"/>
                <w:szCs w:val="16"/>
              </w:rPr>
              <w:t>Volgende figuren zijn ter illustratie (verduidelijking van het voorschrift), ze zijn niet vormbepalend:</w:t>
            </w:r>
          </w:p>
          <w:p w:rsidR="00D31F40" w:rsidRDefault="00D31F40" w:rsidP="00D31F40">
            <w:pPr>
              <w:rPr>
                <w:sz w:val="20"/>
                <w:szCs w:val="20"/>
              </w:rPr>
            </w:pPr>
          </w:p>
          <w:p w:rsidR="00D31F40" w:rsidRDefault="00D31F40" w:rsidP="00D31F40">
            <w:r>
              <w:t xml:space="preserve">       </w:t>
            </w:r>
            <w:r>
              <w:object w:dxaOrig="3915" w:dyaOrig="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5pt;height:165.75pt" o:ole="">
                  <v:imagedata r:id="rId7" o:title=""/>
                </v:shape>
                <o:OLEObject Type="Embed" ProgID="Visio.Drawing.15" ShapeID="_x0000_i1025" DrawAspect="Content" ObjectID="_1683461199" r:id="rId8"/>
              </w:object>
            </w:r>
            <w:r>
              <w:t xml:space="preserve">                 </w:t>
            </w:r>
            <w:r>
              <w:object w:dxaOrig="2760" w:dyaOrig="5026">
                <v:shape id="_x0000_i1026" type="#_x0000_t75" style="width:86.25pt;height:151.45pt" o:ole="">
                  <v:imagedata r:id="rId9" o:title=""/>
                </v:shape>
                <o:OLEObject Type="Embed" ProgID="Visio.Drawing.15" ShapeID="_x0000_i1026" DrawAspect="Content" ObjectID="_1683461200" r:id="rId10"/>
              </w:object>
            </w:r>
          </w:p>
          <w:p w:rsidR="00D31F40" w:rsidRDefault="00D31F40" w:rsidP="00D31F40">
            <w:pPr>
              <w:rPr>
                <w:sz w:val="20"/>
                <w:szCs w:val="20"/>
              </w:rPr>
            </w:pPr>
            <w:r>
              <w:t xml:space="preserve">                                                                </w:t>
            </w:r>
          </w:p>
          <w:p w:rsidR="00D31F40" w:rsidRDefault="00D31F40" w:rsidP="00D31F40">
            <w:pPr>
              <w:rPr>
                <w:sz w:val="20"/>
                <w:szCs w:val="20"/>
              </w:rPr>
            </w:pPr>
          </w:p>
          <w:p w:rsidR="00D31F40" w:rsidRDefault="00D31F40" w:rsidP="00D31F40">
            <w:pPr>
              <w:rPr>
                <w:sz w:val="20"/>
                <w:szCs w:val="20"/>
              </w:rPr>
            </w:pPr>
            <w:r>
              <w:t xml:space="preserve">                                                           </w:t>
            </w:r>
            <w:r>
              <w:object w:dxaOrig="3750" w:dyaOrig="2476">
                <v:shape id="_x0000_i1027" type="#_x0000_t75" style="width:114.8pt;height:93.75pt" o:ole="">
                  <v:imagedata r:id="rId11" o:title=""/>
                </v:shape>
                <o:OLEObject Type="Embed" ProgID="Visio.Drawing.15" ShapeID="_x0000_i1027" DrawAspect="Content" ObjectID="_1683461201" r:id="rId12"/>
              </w:object>
            </w:r>
          </w:p>
          <w:p w:rsidR="00D31F40" w:rsidRPr="003F5E6F" w:rsidRDefault="00D31F40" w:rsidP="00D31F40">
            <w:pPr>
              <w:rPr>
                <w:sz w:val="20"/>
                <w:szCs w:val="20"/>
              </w:rPr>
            </w:pP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13"/>
      <w:footerReference w:type="default" r:id="rId14"/>
      <w:footerReference w:type="firs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A468D9">
      <w:rPr>
        <w:rStyle w:val="Paginanummer"/>
        <w:noProof/>
        <w:sz w:val="16"/>
        <w:szCs w:val="16"/>
      </w:rPr>
      <w:t>1</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Kop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D31F40" w:rsidP="000106D8">
          <w:pPr>
            <w:jc w:val="center"/>
            <w:rPr>
              <w:sz w:val="16"/>
              <w:szCs w:val="16"/>
              <w:lang w:val="nl-NL"/>
            </w:rPr>
          </w:pPr>
          <w:r>
            <w:rPr>
              <w:sz w:val="16"/>
              <w:szCs w:val="16"/>
            </w:rPr>
            <w:t>21/12/2015</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D31F40">
            <w:rPr>
              <w:rStyle w:val="Paginanummer"/>
              <w:noProof/>
              <w:sz w:val="16"/>
              <w:szCs w:val="16"/>
              <w:lang w:val="nl-NL"/>
            </w:rPr>
            <w:t>2</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D31F40">
            <w:rPr>
              <w:rStyle w:val="Paginanummer"/>
              <w:noProof/>
              <w:sz w:val="16"/>
              <w:szCs w:val="16"/>
              <w:lang w:val="nl-NL"/>
            </w:rPr>
            <w:t>2</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QtUpaWHaGHI2AHy848D47AQObixGLCCw/+k89ZGy3sd/GEU7xKpz90rIC9Dd0hVOqqa5Km3tDKcvWD9h9bQg==" w:salt="d/dk5IJ9OiGMAP8A7XgHJg=="/>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04D8"/>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C68E1"/>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2289"/>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31F40"/>
    <w:rsid w:val="00D7794A"/>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Tekstvantijdelijkeaanduiding"/>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Tekstvantijdelijkeaanduiding"/>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Tekstvantijdelijkeaanduiding"/>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Tekstvantijdelijkeaanduiding"/>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Tekstvantijdelijkeaanduiding"/>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Tekstvantijdelijkeaanduiding"/>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FE77D5" w:rsidRDefault="00CD268F" w:rsidP="00CD268F">
          <w:pPr>
            <w:pStyle w:val="7D5E0C8BB6EE4F57B09F52C3B122C494"/>
          </w:pPr>
          <w:r w:rsidRPr="00251BA9">
            <w:rPr>
              <w:rStyle w:val="Tekstvantijdelijkeaanduiding"/>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FE77D5" w:rsidRDefault="00CD268F" w:rsidP="00CD268F">
          <w:pPr>
            <w:pStyle w:val="4EFA51075C6644CFBE9782F1D29D623D"/>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CD268F"/>
    <w:rsid w:val="00FE77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4446</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2021-05-25T13:20:00Z</dcterms:created>
  <dcterms:modified xsi:type="dcterms:W3CDTF">2021-05-25T13:20:00Z</dcterms:modified>
</cp:coreProperties>
</file>